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2E711" w14:textId="17192CC2" w:rsidR="00360CD3" w:rsidRDefault="0029603B" w:rsidP="00251D1E">
      <w:pPr>
        <w:spacing w:after="360"/>
        <w:rPr>
          <w:lang w:val="en-US"/>
        </w:rPr>
      </w:pPr>
      <w:r>
        <w:rPr>
          <w:lang w:val="en-US"/>
        </w:rPr>
        <w:t>January 3</w:t>
      </w:r>
      <w:r w:rsidRPr="0029603B">
        <w:rPr>
          <w:vertAlign w:val="superscript"/>
          <w:lang w:val="en-US"/>
        </w:rPr>
        <w:t>rd</w:t>
      </w:r>
      <w:r>
        <w:rPr>
          <w:lang w:val="en-US"/>
        </w:rPr>
        <w:t xml:space="preserve">, 2017 </w:t>
      </w:r>
    </w:p>
    <w:p w14:paraId="305F1116" w14:textId="77777777" w:rsidR="00042D63" w:rsidRDefault="00042D63" w:rsidP="00ED5E20">
      <w:pPr>
        <w:rPr>
          <w:lang w:val="en-US"/>
        </w:rPr>
      </w:pPr>
      <w:r>
        <w:rPr>
          <w:lang w:val="en-US"/>
        </w:rPr>
        <w:fldChar w:fldCharType="begin"/>
      </w:r>
      <w:r>
        <w:rPr>
          <w:lang w:val="en-US"/>
        </w:rPr>
        <w:instrText xml:space="preserve"> MERGEFIELD Client_Name </w:instrText>
      </w:r>
      <w:r>
        <w:rPr>
          <w:lang w:val="en-US"/>
        </w:rPr>
        <w:fldChar w:fldCharType="separate"/>
      </w:r>
      <w:r w:rsidR="0044005D">
        <w:rPr>
          <w:noProof/>
          <w:lang w:val="en-US"/>
        </w:rPr>
        <w:t>«Client_Name»</w:t>
      </w:r>
      <w:r>
        <w:rPr>
          <w:lang w:val="en-US"/>
        </w:rPr>
        <w:fldChar w:fldCharType="end"/>
      </w:r>
      <w:bookmarkStart w:id="0" w:name="_GoBack"/>
      <w:bookmarkEnd w:id="0"/>
    </w:p>
    <w:p w14:paraId="08927BDF" w14:textId="77777777" w:rsidR="00042D63" w:rsidRDefault="00042D63" w:rsidP="00ED5E20">
      <w:pPr>
        <w:rPr>
          <w:lang w:val="en-US"/>
        </w:rPr>
      </w:pPr>
      <w:r>
        <w:rPr>
          <w:lang w:val="en-US"/>
        </w:rPr>
        <w:fldChar w:fldCharType="begin"/>
      </w:r>
      <w:r>
        <w:rPr>
          <w:lang w:val="en-US"/>
        </w:rPr>
        <w:instrText xml:space="preserve"> MERGEFIELD Address </w:instrText>
      </w:r>
      <w:r>
        <w:rPr>
          <w:lang w:val="en-US"/>
        </w:rPr>
        <w:fldChar w:fldCharType="separate"/>
      </w:r>
      <w:r w:rsidR="0044005D">
        <w:rPr>
          <w:noProof/>
          <w:lang w:val="en-US"/>
        </w:rPr>
        <w:t>«Address»</w:t>
      </w:r>
      <w:r>
        <w:rPr>
          <w:lang w:val="en-US"/>
        </w:rPr>
        <w:fldChar w:fldCharType="end"/>
      </w:r>
    </w:p>
    <w:p w14:paraId="05D795DD" w14:textId="77777777" w:rsidR="00042D63" w:rsidRDefault="00042D63" w:rsidP="00ED5E20">
      <w:pPr>
        <w:rPr>
          <w:lang w:val="en-US"/>
        </w:rPr>
      </w:pPr>
      <w:r>
        <w:rPr>
          <w:lang w:val="en-US"/>
        </w:rPr>
        <w:fldChar w:fldCharType="begin"/>
      </w:r>
      <w:r>
        <w:rPr>
          <w:lang w:val="en-US"/>
        </w:rPr>
        <w:instrText xml:space="preserve"> MERGEFIELD Address2 </w:instrText>
      </w:r>
      <w:r>
        <w:rPr>
          <w:lang w:val="en-US"/>
        </w:rPr>
        <w:fldChar w:fldCharType="separate"/>
      </w:r>
      <w:r w:rsidR="0044005D">
        <w:rPr>
          <w:noProof/>
          <w:lang w:val="en-US"/>
        </w:rPr>
        <w:t>«Address2»</w:t>
      </w:r>
      <w:r>
        <w:rPr>
          <w:lang w:val="en-US"/>
        </w:rPr>
        <w:fldChar w:fldCharType="end"/>
      </w:r>
    </w:p>
    <w:p w14:paraId="3075F4AF" w14:textId="77777777" w:rsidR="00042D63" w:rsidRDefault="00042D63" w:rsidP="00ED5E20">
      <w:pPr>
        <w:rPr>
          <w:lang w:val="en-US"/>
        </w:rPr>
      </w:pPr>
      <w:r>
        <w:rPr>
          <w:lang w:val="en-US"/>
        </w:rPr>
        <w:fldChar w:fldCharType="begin"/>
      </w:r>
      <w:r>
        <w:rPr>
          <w:lang w:val="en-US"/>
        </w:rPr>
        <w:instrText xml:space="preserve"> MERGEFIELD Address3 </w:instrText>
      </w:r>
      <w:r>
        <w:rPr>
          <w:lang w:val="en-US"/>
        </w:rPr>
        <w:fldChar w:fldCharType="separate"/>
      </w:r>
      <w:r w:rsidR="0044005D">
        <w:rPr>
          <w:noProof/>
          <w:lang w:val="en-US"/>
        </w:rPr>
        <w:t>«Address3»</w:t>
      </w:r>
      <w:r>
        <w:rPr>
          <w:lang w:val="en-US"/>
        </w:rPr>
        <w:fldChar w:fldCharType="end"/>
      </w:r>
    </w:p>
    <w:p w14:paraId="0DB2E715" w14:textId="37D345FC" w:rsidR="00360CD3" w:rsidRDefault="00042D63" w:rsidP="00251D1E">
      <w:pPr>
        <w:spacing w:after="180"/>
        <w:jc w:val="both"/>
        <w:rPr>
          <w:lang w:val="en-US"/>
        </w:rPr>
      </w:pPr>
      <w:r>
        <w:rPr>
          <w:lang w:val="en-US"/>
        </w:rPr>
        <w:fldChar w:fldCharType="begin"/>
      </w:r>
      <w:r>
        <w:rPr>
          <w:lang w:val="en-US"/>
        </w:rPr>
        <w:instrText xml:space="preserve"> MERGEFIELD City </w:instrText>
      </w:r>
      <w:r>
        <w:rPr>
          <w:lang w:val="en-US"/>
        </w:rPr>
        <w:fldChar w:fldCharType="separate"/>
      </w:r>
      <w:r w:rsidR="0044005D">
        <w:rPr>
          <w:noProof/>
          <w:lang w:val="en-US"/>
        </w:rPr>
        <w:t>«City»</w:t>
      </w:r>
      <w:r>
        <w:rPr>
          <w:lang w:val="en-US"/>
        </w:rPr>
        <w:fldChar w:fldCharType="end"/>
      </w:r>
      <w:r>
        <w:rPr>
          <w:lang w:val="en-US"/>
        </w:rPr>
        <w:t xml:space="preserve">, </w:t>
      </w:r>
      <w:r>
        <w:rPr>
          <w:lang w:val="en-US"/>
        </w:rPr>
        <w:fldChar w:fldCharType="begin"/>
      </w:r>
      <w:r>
        <w:rPr>
          <w:lang w:val="en-US"/>
        </w:rPr>
        <w:instrText xml:space="preserve"> MERGEFIELD Province </w:instrText>
      </w:r>
      <w:r>
        <w:rPr>
          <w:lang w:val="en-US"/>
        </w:rPr>
        <w:fldChar w:fldCharType="separate"/>
      </w:r>
      <w:r w:rsidR="0044005D">
        <w:rPr>
          <w:noProof/>
          <w:lang w:val="en-US"/>
        </w:rPr>
        <w:t>«Province»</w:t>
      </w:r>
      <w:r>
        <w:rPr>
          <w:lang w:val="en-US"/>
        </w:rPr>
        <w:fldChar w:fldCharType="end"/>
      </w:r>
      <w:r>
        <w:rPr>
          <w:lang w:val="en-US"/>
        </w:rPr>
        <w:t xml:space="preserve">   </w:t>
      </w:r>
      <w:r>
        <w:rPr>
          <w:lang w:val="en-US"/>
        </w:rPr>
        <w:fldChar w:fldCharType="begin"/>
      </w:r>
      <w:r>
        <w:rPr>
          <w:lang w:val="en-US"/>
        </w:rPr>
        <w:instrText xml:space="preserve"> MERGEFIELD Postal_Code </w:instrText>
      </w:r>
      <w:r>
        <w:rPr>
          <w:lang w:val="en-US"/>
        </w:rPr>
        <w:fldChar w:fldCharType="separate"/>
      </w:r>
      <w:r w:rsidR="0044005D">
        <w:rPr>
          <w:noProof/>
          <w:lang w:val="en-US"/>
        </w:rPr>
        <w:t>«Postal_Code»</w:t>
      </w:r>
      <w:r>
        <w:rPr>
          <w:lang w:val="en-US"/>
        </w:rPr>
        <w:fldChar w:fldCharType="end"/>
      </w:r>
    </w:p>
    <w:p w14:paraId="5323F99C" w14:textId="262BAD6A" w:rsidR="00251D1E" w:rsidRDefault="00E61776" w:rsidP="00251D1E">
      <w:pPr>
        <w:spacing w:after="180"/>
        <w:jc w:val="both"/>
        <w:rPr>
          <w:lang w:val="en-US"/>
        </w:rPr>
      </w:pPr>
      <w:r>
        <w:rPr>
          <w:lang w:val="en-US"/>
        </w:rPr>
        <w:t xml:space="preserve">Attn: VP of Finance </w:t>
      </w:r>
    </w:p>
    <w:p w14:paraId="0DB2E718" w14:textId="1EC85F03" w:rsidR="00360CD3" w:rsidRDefault="00360CD3" w:rsidP="00251D1E">
      <w:pPr>
        <w:spacing w:after="180"/>
        <w:jc w:val="both"/>
        <w:rPr>
          <w:lang w:val="en-US"/>
        </w:rPr>
      </w:pPr>
      <w:r>
        <w:rPr>
          <w:lang w:val="en-US"/>
        </w:rPr>
        <w:t>Dear Sir/Madam:</w:t>
      </w:r>
    </w:p>
    <w:p w14:paraId="0DB2E71A" w14:textId="77777777" w:rsidR="00360CD3" w:rsidRDefault="00360CD3" w:rsidP="00251D1E">
      <w:pPr>
        <w:spacing w:after="180"/>
        <w:jc w:val="center"/>
        <w:rPr>
          <w:lang w:val="en-US"/>
        </w:rPr>
      </w:pPr>
      <w:r>
        <w:rPr>
          <w:lang w:val="en-US"/>
        </w:rPr>
        <w:t>Re: British Columbia Oil and Gas Industry Reporting Through Petrinex</w:t>
      </w:r>
    </w:p>
    <w:p w14:paraId="0DB2E71D" w14:textId="0F0F3806" w:rsidR="00360CD3" w:rsidRDefault="00360CD3" w:rsidP="00251D1E">
      <w:pPr>
        <w:spacing w:after="180"/>
        <w:jc w:val="both"/>
      </w:pPr>
      <w:r w:rsidRPr="00360CD3">
        <w:t xml:space="preserve">As an operator of oil and/or gas facilities in the province of </w:t>
      </w:r>
      <w:r>
        <w:t>British Columbia (B</w:t>
      </w:r>
      <w:r w:rsidR="003F13BC">
        <w:t>.</w:t>
      </w:r>
      <w:r>
        <w:t>C</w:t>
      </w:r>
      <w:r w:rsidR="003F13BC">
        <w:t>.</w:t>
      </w:r>
      <w:r>
        <w:t>)</w:t>
      </w:r>
      <w:r w:rsidRPr="00360CD3">
        <w:t xml:space="preserve">, you may already be aware that </w:t>
      </w:r>
      <w:r>
        <w:t>the B</w:t>
      </w:r>
      <w:r w:rsidR="003F13BC">
        <w:t>.</w:t>
      </w:r>
      <w:r>
        <w:t>C</w:t>
      </w:r>
      <w:r w:rsidR="003F13BC">
        <w:t>.</w:t>
      </w:r>
      <w:r>
        <w:t xml:space="preserve"> Ministries of Finance and Natural Gas Development and the BC Oil and Gas Commission</w:t>
      </w:r>
      <w:r w:rsidR="005675D7">
        <w:t xml:space="preserve"> (</w:t>
      </w:r>
      <w:r w:rsidR="00CA07A5">
        <w:t>Commission</w:t>
      </w:r>
      <w:r w:rsidR="005675D7">
        <w:t>)</w:t>
      </w:r>
      <w:r w:rsidRPr="00360CD3">
        <w:t xml:space="preserve"> ha</w:t>
      </w:r>
      <w:r>
        <w:t>ve</w:t>
      </w:r>
      <w:r w:rsidRPr="00360CD3">
        <w:t xml:space="preserve"> </w:t>
      </w:r>
      <w:r>
        <w:t xml:space="preserve">jointly </w:t>
      </w:r>
      <w:r w:rsidRPr="00360CD3">
        <w:t xml:space="preserve">initiated a project to conduct volumetric and royalty related reporting through internet-based </w:t>
      </w:r>
      <w:r>
        <w:t>Petrinex.</w:t>
      </w:r>
      <w:r w:rsidRPr="00360CD3">
        <w:t xml:space="preserve"> </w:t>
      </w:r>
      <w:r w:rsidR="00B9218B">
        <w:t xml:space="preserve"> British Columbia issued a </w:t>
      </w:r>
      <w:r w:rsidR="003F13BC">
        <w:t>news r</w:t>
      </w:r>
      <w:r w:rsidR="00B9218B">
        <w:t xml:space="preserve">elease on </w:t>
      </w:r>
      <w:r w:rsidR="0029603B">
        <w:t>December 20</w:t>
      </w:r>
      <w:r w:rsidR="0029603B" w:rsidRPr="0029603B">
        <w:rPr>
          <w:vertAlign w:val="superscript"/>
        </w:rPr>
        <w:t>th</w:t>
      </w:r>
      <w:r w:rsidR="0029603B">
        <w:t>,</w:t>
      </w:r>
      <w:r w:rsidR="00ED1C55" w:rsidRPr="001879CE">
        <w:t xml:space="preserve"> 2016</w:t>
      </w:r>
      <w:r w:rsidR="006444E5">
        <w:t xml:space="preserve"> </w:t>
      </w:r>
      <w:r w:rsidR="00B9218B">
        <w:t>(</w:t>
      </w:r>
      <w:hyperlink r:id="rId11" w:history="1">
        <w:r w:rsidR="00430BA2" w:rsidRPr="00992312">
          <w:rPr>
            <w:rStyle w:val="Hyperlink"/>
            <w:u w:val="none"/>
          </w:rPr>
          <w:t>www2.gov.bc.ca</w:t>
        </w:r>
      </w:hyperlink>
      <w:r w:rsidR="00B9218B">
        <w:t>)</w:t>
      </w:r>
      <w:r w:rsidR="00430BA2">
        <w:t xml:space="preserve"> </w:t>
      </w:r>
      <w:r w:rsidR="00B9218B">
        <w:t xml:space="preserve">which provided details of the British Columbia/Alberta partnership. </w:t>
      </w:r>
      <w:r w:rsidRPr="00360CD3">
        <w:t xml:space="preserve">The </w:t>
      </w:r>
      <w:r>
        <w:t>B</w:t>
      </w:r>
      <w:r w:rsidR="003F13BC">
        <w:t>.</w:t>
      </w:r>
      <w:r>
        <w:t>C</w:t>
      </w:r>
      <w:r w:rsidR="003F13BC">
        <w:t>.</w:t>
      </w:r>
      <w:r>
        <w:t xml:space="preserve"> Petrinex Inclusion Project</w:t>
      </w:r>
      <w:r w:rsidRPr="00360CD3">
        <w:t xml:space="preserve"> is part of a larger systems renewal initiative and is expected to provide significant benefits to </w:t>
      </w:r>
      <w:r>
        <w:t>the B</w:t>
      </w:r>
      <w:r w:rsidR="003F13BC">
        <w:t>.</w:t>
      </w:r>
      <w:r>
        <w:t>C</w:t>
      </w:r>
      <w:r w:rsidR="003F13BC">
        <w:t>.</w:t>
      </w:r>
      <w:r>
        <w:t xml:space="preserve"> </w:t>
      </w:r>
      <w:r w:rsidR="00F816F6">
        <w:t>Ministries, the</w:t>
      </w:r>
      <w:r w:rsidR="00CA07A5">
        <w:t xml:space="preserve"> Commission</w:t>
      </w:r>
      <w:r w:rsidRPr="00360CD3">
        <w:t xml:space="preserve"> and to the upstream</w:t>
      </w:r>
      <w:r>
        <w:t>, midstream and downstream</w:t>
      </w:r>
      <w:r w:rsidRPr="00360CD3">
        <w:t xml:space="preserve"> oil and gas industry in </w:t>
      </w:r>
      <w:r>
        <w:t>British Columbia</w:t>
      </w:r>
      <w:r w:rsidRPr="00360CD3">
        <w:t>.</w:t>
      </w:r>
    </w:p>
    <w:p w14:paraId="0DB2E71E" w14:textId="7A7036F8" w:rsidR="00360CD3" w:rsidRPr="00360CD3" w:rsidRDefault="00360CD3" w:rsidP="00251D1E">
      <w:pPr>
        <w:pStyle w:val="ListParagraph"/>
        <w:spacing w:after="180"/>
        <w:ind w:left="0"/>
        <w:contextualSpacing w:val="0"/>
        <w:jc w:val="both"/>
        <w:rPr>
          <w:rFonts w:asciiTheme="minorHAnsi" w:hAnsiTheme="minorHAnsi"/>
          <w:sz w:val="22"/>
          <w:szCs w:val="22"/>
          <w:lang w:val="en-CA"/>
        </w:rPr>
      </w:pPr>
      <w:r w:rsidRPr="00360CD3">
        <w:rPr>
          <w:rFonts w:asciiTheme="minorHAnsi" w:hAnsiTheme="minorHAnsi"/>
          <w:sz w:val="22"/>
          <w:szCs w:val="22"/>
          <w:lang w:val="en-CA"/>
        </w:rPr>
        <w:t xml:space="preserve">By way of background, </w:t>
      </w:r>
      <w:r>
        <w:rPr>
          <w:rFonts w:asciiTheme="minorHAnsi" w:hAnsiTheme="minorHAnsi"/>
          <w:sz w:val="22"/>
          <w:szCs w:val="22"/>
          <w:lang w:val="en-CA"/>
        </w:rPr>
        <w:t>Petrinex</w:t>
      </w:r>
      <w:r w:rsidRPr="00360CD3">
        <w:rPr>
          <w:rFonts w:asciiTheme="minorHAnsi" w:hAnsiTheme="minorHAnsi"/>
          <w:sz w:val="22"/>
          <w:szCs w:val="22"/>
          <w:lang w:val="en-CA"/>
        </w:rPr>
        <w:t xml:space="preserve"> is a joint strategic organization supporting Canada’s upstream</w:t>
      </w:r>
      <w:r>
        <w:rPr>
          <w:rFonts w:asciiTheme="minorHAnsi" w:hAnsiTheme="minorHAnsi"/>
          <w:sz w:val="22"/>
          <w:szCs w:val="22"/>
          <w:lang w:val="en-CA"/>
        </w:rPr>
        <w:t>, midstream and downstream</w:t>
      </w:r>
      <w:r w:rsidRPr="00360CD3">
        <w:rPr>
          <w:rFonts w:asciiTheme="minorHAnsi" w:hAnsiTheme="minorHAnsi"/>
          <w:sz w:val="22"/>
          <w:szCs w:val="22"/>
          <w:lang w:val="en-CA"/>
        </w:rPr>
        <w:t xml:space="preserve"> oil and gas industry and is represented by Government </w:t>
      </w:r>
      <w:r>
        <w:rPr>
          <w:rFonts w:asciiTheme="minorHAnsi" w:hAnsiTheme="minorHAnsi"/>
          <w:sz w:val="22"/>
          <w:szCs w:val="22"/>
          <w:lang w:val="en-CA"/>
        </w:rPr>
        <w:t>[</w:t>
      </w:r>
      <w:r w:rsidRPr="00360CD3">
        <w:rPr>
          <w:rFonts w:asciiTheme="minorHAnsi" w:hAnsiTheme="minorHAnsi"/>
          <w:sz w:val="22"/>
          <w:szCs w:val="22"/>
          <w:lang w:val="en-CA"/>
        </w:rPr>
        <w:t xml:space="preserve">Alberta Department of Energy (DOE), </w:t>
      </w:r>
      <w:r>
        <w:rPr>
          <w:rFonts w:asciiTheme="minorHAnsi" w:hAnsiTheme="minorHAnsi"/>
          <w:sz w:val="22"/>
          <w:szCs w:val="22"/>
          <w:lang w:val="en-CA"/>
        </w:rPr>
        <w:t xml:space="preserve">the Saskatchewan Ministry of the Economy (ECON), </w:t>
      </w:r>
      <w:r w:rsidRPr="00360CD3">
        <w:rPr>
          <w:rFonts w:asciiTheme="minorHAnsi" w:hAnsiTheme="minorHAnsi"/>
          <w:sz w:val="22"/>
          <w:szCs w:val="22"/>
          <w:lang w:val="en-CA"/>
        </w:rPr>
        <w:t xml:space="preserve">the Alberta </w:t>
      </w:r>
      <w:r>
        <w:rPr>
          <w:rFonts w:asciiTheme="minorHAnsi" w:hAnsiTheme="minorHAnsi"/>
          <w:sz w:val="22"/>
          <w:szCs w:val="22"/>
          <w:lang w:val="en-CA"/>
        </w:rPr>
        <w:t>Energy Regulator (AER)]</w:t>
      </w:r>
      <w:r w:rsidRPr="00360CD3">
        <w:rPr>
          <w:rFonts w:asciiTheme="minorHAnsi" w:hAnsiTheme="minorHAnsi"/>
          <w:sz w:val="22"/>
          <w:szCs w:val="22"/>
          <w:lang w:val="en-CA"/>
        </w:rPr>
        <w:t xml:space="preserve">, and Industry </w:t>
      </w:r>
      <w:r>
        <w:rPr>
          <w:rFonts w:asciiTheme="minorHAnsi" w:hAnsiTheme="minorHAnsi"/>
          <w:sz w:val="22"/>
          <w:szCs w:val="22"/>
          <w:lang w:val="en-CA"/>
        </w:rPr>
        <w:t>[</w:t>
      </w:r>
      <w:r w:rsidRPr="00360CD3">
        <w:rPr>
          <w:rFonts w:asciiTheme="minorHAnsi" w:hAnsiTheme="minorHAnsi"/>
          <w:sz w:val="22"/>
          <w:szCs w:val="22"/>
          <w:lang w:val="en-CA"/>
        </w:rPr>
        <w:t>represented by the Canadian Association of Petroleum Producers (CAPP) and the Explorer and Producers Association of Canada (EPAC)</w:t>
      </w:r>
      <w:r>
        <w:rPr>
          <w:rFonts w:asciiTheme="minorHAnsi" w:hAnsiTheme="minorHAnsi"/>
          <w:sz w:val="22"/>
          <w:szCs w:val="22"/>
          <w:lang w:val="en-CA"/>
        </w:rPr>
        <w:t>]</w:t>
      </w:r>
      <w:r w:rsidRPr="00360CD3">
        <w:rPr>
          <w:rFonts w:asciiTheme="minorHAnsi" w:hAnsiTheme="minorHAnsi"/>
          <w:sz w:val="22"/>
          <w:szCs w:val="22"/>
          <w:lang w:val="en-CA"/>
        </w:rPr>
        <w:t xml:space="preserve">. Further to a memorandum of understanding signed by Ministry executives from both provinces, </w:t>
      </w:r>
      <w:r>
        <w:rPr>
          <w:rFonts w:asciiTheme="minorHAnsi" w:hAnsiTheme="minorHAnsi"/>
          <w:sz w:val="22"/>
          <w:szCs w:val="22"/>
          <w:lang w:val="en-CA"/>
        </w:rPr>
        <w:t xml:space="preserve">British Columbia’s Ministries of Finance and Natural Gas Development </w:t>
      </w:r>
      <w:r w:rsidR="005675D7">
        <w:rPr>
          <w:rFonts w:asciiTheme="minorHAnsi" w:hAnsiTheme="minorHAnsi"/>
          <w:sz w:val="22"/>
          <w:szCs w:val="22"/>
          <w:lang w:val="en-CA"/>
        </w:rPr>
        <w:t xml:space="preserve">and the </w:t>
      </w:r>
      <w:r w:rsidR="00CA07A5">
        <w:rPr>
          <w:rFonts w:asciiTheme="minorHAnsi" w:hAnsiTheme="minorHAnsi"/>
          <w:sz w:val="22"/>
          <w:szCs w:val="22"/>
          <w:lang w:val="en-CA"/>
        </w:rPr>
        <w:t>Commission</w:t>
      </w:r>
      <w:r w:rsidR="001B7AE5">
        <w:rPr>
          <w:rFonts w:asciiTheme="minorHAnsi" w:hAnsiTheme="minorHAnsi"/>
          <w:sz w:val="22"/>
          <w:szCs w:val="22"/>
          <w:lang w:val="en-CA"/>
        </w:rPr>
        <w:t>, B.C.</w:t>
      </w:r>
      <w:r w:rsidR="005675D7">
        <w:rPr>
          <w:rFonts w:asciiTheme="minorHAnsi" w:hAnsiTheme="minorHAnsi"/>
          <w:sz w:val="22"/>
          <w:szCs w:val="22"/>
          <w:lang w:val="en-CA"/>
        </w:rPr>
        <w:t xml:space="preserve"> </w:t>
      </w:r>
      <w:r>
        <w:rPr>
          <w:rFonts w:asciiTheme="minorHAnsi" w:hAnsiTheme="minorHAnsi"/>
          <w:sz w:val="22"/>
          <w:szCs w:val="22"/>
          <w:lang w:val="en-CA"/>
        </w:rPr>
        <w:t>will bec</w:t>
      </w:r>
      <w:r w:rsidRPr="00360CD3">
        <w:rPr>
          <w:rFonts w:asciiTheme="minorHAnsi" w:hAnsiTheme="minorHAnsi"/>
          <w:sz w:val="22"/>
          <w:szCs w:val="22"/>
          <w:lang w:val="en-CA"/>
        </w:rPr>
        <w:t xml:space="preserve">ome a full member of </w:t>
      </w:r>
      <w:r>
        <w:rPr>
          <w:rFonts w:asciiTheme="minorHAnsi" w:hAnsiTheme="minorHAnsi"/>
          <w:sz w:val="22"/>
          <w:szCs w:val="22"/>
          <w:lang w:val="en-CA"/>
        </w:rPr>
        <w:t>Petrinex</w:t>
      </w:r>
      <w:r w:rsidRPr="00360CD3">
        <w:rPr>
          <w:rFonts w:asciiTheme="minorHAnsi" w:hAnsiTheme="minorHAnsi"/>
          <w:sz w:val="22"/>
          <w:szCs w:val="22"/>
          <w:lang w:val="en-CA"/>
        </w:rPr>
        <w:t xml:space="preserve"> and participate in its governance and direction along with the Alberta DOE, </w:t>
      </w:r>
      <w:r>
        <w:rPr>
          <w:rFonts w:asciiTheme="minorHAnsi" w:hAnsiTheme="minorHAnsi"/>
          <w:sz w:val="22"/>
          <w:szCs w:val="22"/>
          <w:lang w:val="en-CA"/>
        </w:rPr>
        <w:t xml:space="preserve">Saskatchewan ECON, </w:t>
      </w:r>
      <w:r w:rsidRPr="00360CD3">
        <w:rPr>
          <w:rFonts w:asciiTheme="minorHAnsi" w:hAnsiTheme="minorHAnsi"/>
          <w:sz w:val="22"/>
          <w:szCs w:val="22"/>
          <w:lang w:val="en-CA"/>
        </w:rPr>
        <w:t xml:space="preserve">the </w:t>
      </w:r>
      <w:r>
        <w:rPr>
          <w:rFonts w:asciiTheme="minorHAnsi" w:hAnsiTheme="minorHAnsi"/>
          <w:sz w:val="22"/>
          <w:szCs w:val="22"/>
          <w:lang w:val="en-CA"/>
        </w:rPr>
        <w:t>AER</w:t>
      </w:r>
      <w:r w:rsidRPr="00360CD3">
        <w:rPr>
          <w:rFonts w:asciiTheme="minorHAnsi" w:hAnsiTheme="minorHAnsi"/>
          <w:sz w:val="22"/>
          <w:szCs w:val="22"/>
          <w:lang w:val="en-CA"/>
        </w:rPr>
        <w:t xml:space="preserve"> and Industry. For more information on </w:t>
      </w:r>
      <w:r>
        <w:rPr>
          <w:rFonts w:asciiTheme="minorHAnsi" w:hAnsiTheme="minorHAnsi"/>
          <w:sz w:val="22"/>
          <w:szCs w:val="22"/>
          <w:lang w:val="en-CA"/>
        </w:rPr>
        <w:t>Petrinex</w:t>
      </w:r>
      <w:r w:rsidRPr="00360CD3">
        <w:rPr>
          <w:rFonts w:asciiTheme="minorHAnsi" w:hAnsiTheme="minorHAnsi"/>
          <w:sz w:val="22"/>
          <w:szCs w:val="22"/>
          <w:lang w:val="en-CA"/>
        </w:rPr>
        <w:t xml:space="preserve"> please visit </w:t>
      </w:r>
      <w:r w:rsidR="001B7AE5">
        <w:rPr>
          <w:rFonts w:asciiTheme="minorHAnsi" w:hAnsiTheme="minorHAnsi"/>
          <w:sz w:val="22"/>
          <w:szCs w:val="22"/>
          <w:lang w:val="en-CA"/>
        </w:rPr>
        <w:t>the</w:t>
      </w:r>
      <w:r w:rsidR="00F816F6">
        <w:rPr>
          <w:rFonts w:asciiTheme="minorHAnsi" w:hAnsiTheme="minorHAnsi"/>
          <w:sz w:val="22"/>
          <w:szCs w:val="22"/>
          <w:lang w:val="en-CA"/>
        </w:rPr>
        <w:t xml:space="preserve"> </w:t>
      </w:r>
      <w:r w:rsidR="00F816F6" w:rsidRPr="00360CD3">
        <w:rPr>
          <w:rFonts w:asciiTheme="minorHAnsi" w:hAnsiTheme="minorHAnsi"/>
          <w:sz w:val="22"/>
          <w:szCs w:val="22"/>
          <w:lang w:val="en-CA"/>
        </w:rPr>
        <w:t>website</w:t>
      </w:r>
      <w:r w:rsidR="00F816F6">
        <w:rPr>
          <w:rFonts w:asciiTheme="minorHAnsi" w:hAnsiTheme="minorHAnsi"/>
          <w:sz w:val="22"/>
          <w:szCs w:val="22"/>
          <w:lang w:val="en-CA"/>
        </w:rPr>
        <w:t xml:space="preserve"> </w:t>
      </w:r>
      <w:hyperlink r:id="rId12" w:history="1">
        <w:r w:rsidR="001B7AE5" w:rsidRPr="00992312">
          <w:rPr>
            <w:rStyle w:val="Hyperlink"/>
            <w:rFonts w:asciiTheme="minorHAnsi" w:hAnsiTheme="minorHAnsi"/>
            <w:sz w:val="22"/>
            <w:szCs w:val="22"/>
            <w:u w:val="none"/>
            <w:lang w:val="en-CA"/>
          </w:rPr>
          <w:t>www.petrinex.ca</w:t>
        </w:r>
      </w:hyperlink>
      <w:r w:rsidR="001B7AE5" w:rsidRPr="00992312">
        <w:rPr>
          <w:rStyle w:val="Hyperlink"/>
          <w:rFonts w:asciiTheme="minorHAnsi" w:hAnsiTheme="minorHAnsi"/>
          <w:sz w:val="22"/>
          <w:szCs w:val="22"/>
          <w:u w:val="none"/>
          <w:lang w:val="en-CA"/>
        </w:rPr>
        <w:t xml:space="preserve"> </w:t>
      </w:r>
      <w:r w:rsidRPr="00360CD3">
        <w:rPr>
          <w:rFonts w:asciiTheme="minorHAnsi" w:hAnsiTheme="minorHAnsi"/>
          <w:sz w:val="22"/>
          <w:szCs w:val="22"/>
          <w:lang w:val="en-CA"/>
        </w:rPr>
        <w:t>.</w:t>
      </w:r>
    </w:p>
    <w:p w14:paraId="0DB2E720" w14:textId="68C5D81F" w:rsidR="00360CD3" w:rsidRPr="00360CD3" w:rsidRDefault="00360CD3" w:rsidP="00251D1E">
      <w:pPr>
        <w:spacing w:after="180"/>
        <w:jc w:val="both"/>
      </w:pPr>
      <w:r w:rsidRPr="00360CD3">
        <w:t>CAPP and</w:t>
      </w:r>
      <w:r w:rsidR="00CA07A5">
        <w:t xml:space="preserve"> EPAC</w:t>
      </w:r>
      <w:r w:rsidRPr="00360CD3">
        <w:t xml:space="preserve"> are strong supporters of the </w:t>
      </w:r>
      <w:r>
        <w:t>B</w:t>
      </w:r>
      <w:r w:rsidR="003F13BC">
        <w:t>.</w:t>
      </w:r>
      <w:r>
        <w:t>C</w:t>
      </w:r>
      <w:r w:rsidR="003F13BC">
        <w:t>.</w:t>
      </w:r>
      <w:r>
        <w:t xml:space="preserve"> Petrinex Inclusion Project</w:t>
      </w:r>
      <w:r w:rsidRPr="00360CD3">
        <w:t xml:space="preserve">. </w:t>
      </w:r>
      <w:r>
        <w:t xml:space="preserve"> </w:t>
      </w:r>
      <w:r w:rsidRPr="00360CD3">
        <w:t xml:space="preserve">Benefits anticipated for the oil and gas industry in </w:t>
      </w:r>
      <w:r>
        <w:t>British Columbia</w:t>
      </w:r>
      <w:r w:rsidRPr="00360CD3">
        <w:t xml:space="preserve"> include the following:</w:t>
      </w:r>
    </w:p>
    <w:p w14:paraId="0DB2E722" w14:textId="77777777" w:rsidR="00360CD3" w:rsidRDefault="00360CD3" w:rsidP="00CF7018">
      <w:pPr>
        <w:ind w:left="720"/>
        <w:jc w:val="both"/>
      </w:pPr>
      <w:r w:rsidRPr="00360CD3">
        <w:t xml:space="preserve">1. </w:t>
      </w:r>
      <w:r w:rsidR="00B9218B">
        <w:t>S</w:t>
      </w:r>
      <w:r w:rsidRPr="00360CD3">
        <w:t xml:space="preserve">tandardization of business and operational processes between </w:t>
      </w:r>
      <w:r>
        <w:t xml:space="preserve">British Columbia </w:t>
      </w:r>
      <w:r w:rsidRPr="00360CD3">
        <w:t>and Alberta.</w:t>
      </w:r>
    </w:p>
    <w:p w14:paraId="0DB2E723" w14:textId="00E9CF8C" w:rsidR="00360CD3" w:rsidRDefault="00360CD3" w:rsidP="00CF7018">
      <w:pPr>
        <w:ind w:left="720"/>
        <w:jc w:val="both"/>
      </w:pPr>
      <w:r w:rsidRPr="00360CD3">
        <w:t xml:space="preserve">2. Extension to </w:t>
      </w:r>
      <w:r>
        <w:t xml:space="preserve">British Columbia </w:t>
      </w:r>
      <w:r w:rsidRPr="00360CD3">
        <w:t xml:space="preserve">of the benefits Industry </w:t>
      </w:r>
      <w:r>
        <w:t xml:space="preserve">Petrinex </w:t>
      </w:r>
      <w:r w:rsidRPr="00360CD3">
        <w:t>users enjoy in Alberta</w:t>
      </w:r>
      <w:r w:rsidR="005675D7">
        <w:t xml:space="preserve"> and Saskatchewan</w:t>
      </w:r>
      <w:r w:rsidRPr="00360CD3">
        <w:t xml:space="preserve">. These include having a single venue for access to timely, accurate and secure data; tools to assure submissions for government and Industry processes are correct and complete; and the ability to conduct paperless partner reporting in a standard, effective, electronic venue. </w:t>
      </w:r>
    </w:p>
    <w:p w14:paraId="6AD5E9A1" w14:textId="5D2E2BC3" w:rsidR="00CF7018" w:rsidRDefault="00360CD3" w:rsidP="00F92D52">
      <w:pPr>
        <w:spacing w:after="120"/>
        <w:ind w:left="720"/>
        <w:jc w:val="both"/>
      </w:pPr>
      <w:r w:rsidRPr="00360CD3">
        <w:t xml:space="preserve">3. </w:t>
      </w:r>
      <w:r w:rsidR="005675D7">
        <w:t xml:space="preserve">Petrinex </w:t>
      </w:r>
      <w:r w:rsidRPr="00360CD3">
        <w:t>consultation mechanisms that provide opportunities</w:t>
      </w:r>
      <w:r w:rsidR="00CF7018">
        <w:t xml:space="preserve"> for Industry and Government to </w:t>
      </w:r>
      <w:r w:rsidRPr="00360CD3">
        <w:t>work together to achieve the best possible administrative processes for all stakeholders.</w:t>
      </w:r>
    </w:p>
    <w:p w14:paraId="6A66FD0E" w14:textId="7CA3BE08" w:rsidR="00CF7018" w:rsidRDefault="00CF7018" w:rsidP="00CF7018">
      <w:pPr>
        <w:jc w:val="right"/>
      </w:pPr>
      <w:r>
        <w:t xml:space="preserve">Page </w:t>
      </w:r>
      <w:r w:rsidR="00B661D8">
        <w:t>1</w:t>
      </w:r>
      <w:r>
        <w:t xml:space="preserve"> of </w:t>
      </w:r>
      <w:r w:rsidR="00B661D8">
        <w:t>2</w:t>
      </w:r>
    </w:p>
    <w:p w14:paraId="0DB2E726" w14:textId="28A0C263" w:rsidR="00B9218B" w:rsidRDefault="00F92D52" w:rsidP="00F92D52">
      <w:pPr>
        <w:spacing w:after="180"/>
      </w:pPr>
      <w:r>
        <w:br w:type="page"/>
      </w:r>
      <w:r w:rsidR="00B9218B">
        <w:lastRenderedPageBreak/>
        <w:t>The design phase related to British Columbia joining Petrinex initiated in September 2016 and is expected to be completed by June 2017. To allow time for development, testing, training and implementation, B</w:t>
      </w:r>
      <w:r w:rsidR="003F13BC">
        <w:t>.</w:t>
      </w:r>
      <w:r w:rsidR="00B9218B">
        <w:t>C</w:t>
      </w:r>
      <w:r w:rsidR="003F13BC">
        <w:t>.</w:t>
      </w:r>
      <w:r w:rsidR="00B9218B">
        <w:t xml:space="preserve"> tentatively plans to implement the Petrinex functionality in last quarter 2018. After implementation B</w:t>
      </w:r>
      <w:r w:rsidR="003F13BC">
        <w:t>.</w:t>
      </w:r>
      <w:r w:rsidR="00B9218B">
        <w:t>C</w:t>
      </w:r>
      <w:r w:rsidR="003F13BC">
        <w:t>.</w:t>
      </w:r>
      <w:r w:rsidR="00B9218B">
        <w:t xml:space="preserve"> will require all volumetric, infrastructure and valuation information to be reported electronically, exclusively through Petrinex. </w:t>
      </w:r>
    </w:p>
    <w:p w14:paraId="0DB2E728" w14:textId="4077EB95" w:rsidR="006B4F50" w:rsidRDefault="00B9218B" w:rsidP="00C26AC2">
      <w:pPr>
        <w:spacing w:after="180"/>
        <w:jc w:val="both"/>
      </w:pPr>
      <w:r>
        <w:t>The government of B</w:t>
      </w:r>
      <w:r w:rsidR="003F13BC">
        <w:t>.</w:t>
      </w:r>
      <w:r>
        <w:t>C</w:t>
      </w:r>
      <w:r w:rsidR="003F13BC">
        <w:t>.</w:t>
      </w:r>
      <w:r>
        <w:t xml:space="preserve"> understands the importance of industry input in the Petrinex project, and to that end the Government and the Petrinex team will be providing updates by way of emails, communique documents, meetings, etc. </w:t>
      </w:r>
      <w:r w:rsidR="006B4F50">
        <w:t xml:space="preserve"> B</w:t>
      </w:r>
      <w:r w:rsidR="003F13BC">
        <w:t>.</w:t>
      </w:r>
      <w:r w:rsidR="006B4F50">
        <w:t>C</w:t>
      </w:r>
      <w:r w:rsidR="003F13BC">
        <w:t>.</w:t>
      </w:r>
      <w:r w:rsidR="006B4F50">
        <w:t xml:space="preserve"> oil and gas facility operators can expect to see these communiques which will be jointly signed by the B</w:t>
      </w:r>
      <w:r w:rsidR="003F13BC">
        <w:t>.</w:t>
      </w:r>
      <w:r w:rsidR="006B4F50">
        <w:t>C</w:t>
      </w:r>
      <w:r w:rsidR="003F13BC">
        <w:t>.</w:t>
      </w:r>
      <w:r w:rsidR="006B4F50">
        <w:t xml:space="preserve"> Government and the Petrinex Industry Manager.</w:t>
      </w:r>
    </w:p>
    <w:p w14:paraId="0DB2E72A" w14:textId="3878DC2B" w:rsidR="00360CD3" w:rsidRPr="00360CD3" w:rsidRDefault="006B4F50" w:rsidP="00C26AC2">
      <w:pPr>
        <w:spacing w:after="180"/>
        <w:jc w:val="both"/>
      </w:pPr>
      <w:r>
        <w:t>The</w:t>
      </w:r>
      <w:r w:rsidR="00640687">
        <w:t xml:space="preserve"> Petrinex</w:t>
      </w:r>
      <w:r>
        <w:t xml:space="preserve"> Industry Manager and his team </w:t>
      </w:r>
      <w:r w:rsidR="00360CD3" w:rsidRPr="00360CD3">
        <w:t xml:space="preserve">of subject matter experts represent Industry’s interests at </w:t>
      </w:r>
      <w:r w:rsidR="005675D7">
        <w:t>Petrinex</w:t>
      </w:r>
      <w:r w:rsidR="00360CD3" w:rsidRPr="00360CD3">
        <w:t xml:space="preserve"> and contribute Industry expertise to </w:t>
      </w:r>
      <w:r w:rsidR="005675D7">
        <w:t xml:space="preserve">Petrinex </w:t>
      </w:r>
      <w:r w:rsidR="00360CD3" w:rsidRPr="00360CD3">
        <w:t xml:space="preserve">operations and </w:t>
      </w:r>
      <w:r w:rsidR="00D0543E" w:rsidRPr="00360CD3">
        <w:t>management</w:t>
      </w:r>
      <w:r w:rsidR="00D0543E">
        <w:t xml:space="preserve">. </w:t>
      </w:r>
      <w:r w:rsidR="00360CD3" w:rsidRPr="00360CD3">
        <w:t xml:space="preserve">The Industry </w:t>
      </w:r>
      <w:r w:rsidR="005675D7">
        <w:t xml:space="preserve">Petrinex </w:t>
      </w:r>
      <w:r w:rsidR="00360CD3" w:rsidRPr="00360CD3">
        <w:t xml:space="preserve">Team </w:t>
      </w:r>
      <w:r w:rsidR="005675D7">
        <w:t xml:space="preserve">(IRT) </w:t>
      </w:r>
      <w:r w:rsidR="00360CD3" w:rsidRPr="00360CD3">
        <w:t xml:space="preserve">is funded by the oil and gas industry through an annual voluntary billing. The IRT is charged with </w:t>
      </w:r>
      <w:r w:rsidR="00640687">
        <w:t>en</w:t>
      </w:r>
      <w:r w:rsidR="00640687" w:rsidRPr="00360CD3">
        <w:t xml:space="preserve">suring </w:t>
      </w:r>
      <w:r w:rsidR="00360CD3" w:rsidRPr="00360CD3">
        <w:t xml:space="preserve">that </w:t>
      </w:r>
      <w:r w:rsidR="005675D7">
        <w:t xml:space="preserve">British Columbia </w:t>
      </w:r>
      <w:r w:rsidR="00360CD3" w:rsidRPr="00360CD3">
        <w:t xml:space="preserve">oil and gas industry operators are aware and fully prepared for this change tentatively scheduled for </w:t>
      </w:r>
      <w:r w:rsidR="005675D7">
        <w:t>4</w:t>
      </w:r>
      <w:r w:rsidR="005675D7" w:rsidRPr="005675D7">
        <w:rPr>
          <w:vertAlign w:val="superscript"/>
        </w:rPr>
        <w:t>th</w:t>
      </w:r>
      <w:r w:rsidR="005675D7">
        <w:t xml:space="preserve"> quarter 2018.</w:t>
      </w:r>
    </w:p>
    <w:p w14:paraId="0DB2E72C" w14:textId="1F1313B6" w:rsidR="00360CD3" w:rsidRPr="00360CD3" w:rsidRDefault="00360CD3" w:rsidP="00C26AC2">
      <w:pPr>
        <w:spacing w:after="180"/>
        <w:jc w:val="both"/>
      </w:pPr>
      <w:r w:rsidRPr="00360CD3">
        <w:t xml:space="preserve">To ensure that we are positioned to communicate with the correct individual in your company dealing with </w:t>
      </w:r>
      <w:r w:rsidR="005675D7">
        <w:t>Petrinex</w:t>
      </w:r>
      <w:r w:rsidRPr="00360CD3">
        <w:t xml:space="preserve">, </w:t>
      </w:r>
      <w:r w:rsidR="005675D7">
        <w:t>we</w:t>
      </w:r>
      <w:r w:rsidRPr="00360CD3">
        <w:t xml:space="preserve"> would encourage you, if you have not already done so, to provide us with the name, telephone number and e-mail address of a prime contact (a </w:t>
      </w:r>
      <w:r w:rsidR="005675D7">
        <w:t>Petrinex</w:t>
      </w:r>
      <w:r w:rsidRPr="00360CD3">
        <w:t xml:space="preserve"> “</w:t>
      </w:r>
      <w:r w:rsidRPr="00360CD3">
        <w:rPr>
          <w:i/>
        </w:rPr>
        <w:t>Change Leader</w:t>
      </w:r>
      <w:r w:rsidRPr="00360CD3">
        <w:t xml:space="preserve">”) for your company. If you currently have operations in Alberta </w:t>
      </w:r>
      <w:r w:rsidR="005675D7">
        <w:t xml:space="preserve">and/or Saskatchewan </w:t>
      </w:r>
      <w:r w:rsidRPr="00360CD3">
        <w:t xml:space="preserve">and wish to have your existing </w:t>
      </w:r>
      <w:r w:rsidRPr="00360CD3">
        <w:rPr>
          <w:i/>
        </w:rPr>
        <w:t>Change Leader</w:t>
      </w:r>
      <w:r w:rsidRPr="00360CD3">
        <w:t xml:space="preserve"> be the prime </w:t>
      </w:r>
      <w:r w:rsidR="005675D7">
        <w:t xml:space="preserve">Petrinex </w:t>
      </w:r>
      <w:r w:rsidRPr="00360CD3">
        <w:t xml:space="preserve">contact for </w:t>
      </w:r>
      <w:r w:rsidR="005675D7">
        <w:t>British Columbia</w:t>
      </w:r>
      <w:r w:rsidR="00F816F6">
        <w:t>, do</w:t>
      </w:r>
      <w:r w:rsidRPr="00360CD3">
        <w:t xml:space="preserve"> let us know.</w:t>
      </w:r>
    </w:p>
    <w:p w14:paraId="0DB2E72E" w14:textId="4B9F5C3A" w:rsidR="00360CD3" w:rsidRDefault="00360CD3" w:rsidP="00C26AC2">
      <w:pPr>
        <w:spacing w:after="180"/>
        <w:jc w:val="both"/>
        <w:rPr>
          <w:rStyle w:val="Hyperlink"/>
          <w:rFonts w:cs="Arial"/>
          <w:b/>
        </w:rPr>
      </w:pPr>
      <w:r w:rsidRPr="00360CD3">
        <w:rPr>
          <w:b/>
        </w:rPr>
        <w:t xml:space="preserve">To register your </w:t>
      </w:r>
      <w:r w:rsidRPr="00360CD3">
        <w:rPr>
          <w:b/>
          <w:i/>
        </w:rPr>
        <w:t>Change Leader</w:t>
      </w:r>
      <w:r w:rsidRPr="00360CD3">
        <w:rPr>
          <w:b/>
        </w:rPr>
        <w:t xml:space="preserve"> please contact the </w:t>
      </w:r>
      <w:r w:rsidR="005675D7">
        <w:rPr>
          <w:b/>
        </w:rPr>
        <w:t xml:space="preserve">Petrinex </w:t>
      </w:r>
      <w:r w:rsidRPr="00360CD3">
        <w:rPr>
          <w:b/>
        </w:rPr>
        <w:t xml:space="preserve">Service Desk at 403-297-6111 in Calgary or 1-800-992-1144 toll free outside of Calgary; or e-mail your </w:t>
      </w:r>
      <w:r w:rsidRPr="00360CD3">
        <w:rPr>
          <w:b/>
          <w:i/>
        </w:rPr>
        <w:t>Change Leader</w:t>
      </w:r>
      <w:r w:rsidRPr="00360CD3">
        <w:rPr>
          <w:b/>
        </w:rPr>
        <w:t xml:space="preserve"> contact information to us at </w:t>
      </w:r>
      <w:hyperlink r:id="rId13" w:history="1">
        <w:r w:rsidR="005675D7" w:rsidRPr="00992312">
          <w:rPr>
            <w:rStyle w:val="Hyperlink"/>
            <w:rFonts w:cs="Arial"/>
            <w:b/>
            <w:u w:val="none"/>
          </w:rPr>
          <w:t>petrinexsupport@petrinex.ca</w:t>
        </w:r>
      </w:hyperlink>
      <w:r w:rsidR="00F816F6" w:rsidRPr="00992312">
        <w:rPr>
          <w:rStyle w:val="Hyperlink"/>
          <w:rFonts w:cs="Arial"/>
          <w:b/>
          <w:u w:val="none"/>
        </w:rPr>
        <w:t>.</w:t>
      </w:r>
    </w:p>
    <w:p w14:paraId="0DB2E730" w14:textId="67B61476" w:rsidR="005675D7" w:rsidRDefault="006B4F50" w:rsidP="00C26AC2">
      <w:pPr>
        <w:spacing w:after="180"/>
        <w:jc w:val="both"/>
      </w:pPr>
      <w:r>
        <w:t>In addition, we will be establishing a British Columbia Business Change Committee (BCBCC) which is an industry forum for consultation and endorsement of design and/or business process changes related to B</w:t>
      </w:r>
      <w:r w:rsidR="00DF1854">
        <w:t>.</w:t>
      </w:r>
      <w:r>
        <w:t>C</w:t>
      </w:r>
      <w:r w:rsidR="00DF1854">
        <w:t>.</w:t>
      </w:r>
      <w:r>
        <w:t xml:space="preserve"> joining Petrinex. Key BCBCC decisions will be communicated to all companies through the Change Leader group. However, if your company would like to participate more directly by having representation on the BCBCC, please contact Mallory Brown, Petrinex Stakeholder Administrator at </w:t>
      </w:r>
      <w:hyperlink r:id="rId14" w:history="1">
        <w:r w:rsidRPr="00992312">
          <w:rPr>
            <w:rStyle w:val="Hyperlink"/>
            <w:u w:val="none"/>
          </w:rPr>
          <w:t>Mallory.brown@gov.ab.ca</w:t>
        </w:r>
      </w:hyperlink>
      <w:r>
        <w:t xml:space="preserve"> with the name, phone number and email address of the nominee.</w:t>
      </w:r>
    </w:p>
    <w:p w14:paraId="0DB2E732" w14:textId="0C9F32EA" w:rsidR="006B4F50" w:rsidRDefault="00D0543E" w:rsidP="00C26AC2">
      <w:pPr>
        <w:spacing w:after="180"/>
        <w:jc w:val="both"/>
      </w:pPr>
      <w:r>
        <w:t>While the design process for including B</w:t>
      </w:r>
      <w:r w:rsidR="00DF1854">
        <w:t>.</w:t>
      </w:r>
      <w:r>
        <w:t>C</w:t>
      </w:r>
      <w:r w:rsidR="00DF1854">
        <w:t>.</w:t>
      </w:r>
      <w:r>
        <w:t xml:space="preserve"> in Petrinex has already been initiated, access to full Petrinex functionality is currently available only through a login process made available to registered AB and SK Business Associates. British Columbia operators will not be provided with full access until the B</w:t>
      </w:r>
      <w:r w:rsidR="00DF1854">
        <w:t>.</w:t>
      </w:r>
      <w:r>
        <w:t>C</w:t>
      </w:r>
      <w:r w:rsidR="00DF1854">
        <w:t>.</w:t>
      </w:r>
      <w:r>
        <w:t xml:space="preserve"> functionality has been fully implemented in Petrinex.</w:t>
      </w:r>
    </w:p>
    <w:p w14:paraId="0DB2E734" w14:textId="209F7D00" w:rsidR="00D0543E" w:rsidRDefault="00D0543E" w:rsidP="00C26AC2">
      <w:pPr>
        <w:spacing w:after="180"/>
        <w:jc w:val="both"/>
      </w:pPr>
      <w:r>
        <w:t>If you have question</w:t>
      </w:r>
      <w:r w:rsidR="00881CA5">
        <w:t>s</w:t>
      </w:r>
      <w:r>
        <w:t xml:space="preserve"> with regard to the B</w:t>
      </w:r>
      <w:r w:rsidR="00DF1854">
        <w:t>.</w:t>
      </w:r>
      <w:r>
        <w:t>C</w:t>
      </w:r>
      <w:r w:rsidR="00DF1854">
        <w:t>.</w:t>
      </w:r>
      <w:r>
        <w:t xml:space="preserve"> changes please contact:  </w:t>
      </w:r>
      <w:r w:rsidR="003E5009">
        <w:t>1-800-667-1182</w:t>
      </w:r>
      <w:r w:rsidR="003E708C">
        <w:t xml:space="preserve"> or</w:t>
      </w:r>
      <w:r w:rsidR="007935D7">
        <w:t xml:space="preserve"> </w:t>
      </w:r>
      <w:hyperlink r:id="rId15" w:history="1">
        <w:r w:rsidR="007935D7" w:rsidRPr="00992312">
          <w:rPr>
            <w:rStyle w:val="Hyperlink"/>
            <w:u w:val="none"/>
          </w:rPr>
          <w:t>Oil&amp;GasRoyaltyQuestions@gov.bc.ca</w:t>
        </w:r>
      </w:hyperlink>
      <w:r w:rsidR="007F1D7D">
        <w:t>.</w:t>
      </w:r>
    </w:p>
    <w:p w14:paraId="0DB2E736" w14:textId="5E1DCE1B" w:rsidR="00D0543E" w:rsidRDefault="00D0543E" w:rsidP="00C26AC2">
      <w:pPr>
        <w:spacing w:after="180"/>
        <w:jc w:val="both"/>
      </w:pPr>
      <w:r>
        <w:t>If you have questions with regard to Petrinex please contact</w:t>
      </w:r>
      <w:r w:rsidR="00B0295E">
        <w:t xml:space="preserve"> the Petrinex Service Desk at 1</w:t>
      </w:r>
      <w:r w:rsidR="003E4997">
        <w:noBreakHyphen/>
      </w:r>
      <w:r w:rsidR="00B0295E">
        <w:t>800</w:t>
      </w:r>
      <w:r w:rsidR="003E4997">
        <w:noBreakHyphen/>
      </w:r>
      <w:r w:rsidR="00B0295E">
        <w:t>992</w:t>
      </w:r>
      <w:r w:rsidR="003E4997">
        <w:noBreakHyphen/>
      </w:r>
      <w:r w:rsidR="00B0295E">
        <w:t xml:space="preserve">1144 or </w:t>
      </w:r>
      <w:hyperlink r:id="rId16" w:history="1">
        <w:r w:rsidR="00B0295E" w:rsidRPr="00992312">
          <w:rPr>
            <w:rStyle w:val="Hyperlink"/>
            <w:u w:val="none"/>
          </w:rPr>
          <w:t>petrinexsupport@petrinex.ca</w:t>
        </w:r>
      </w:hyperlink>
      <w:r w:rsidR="00B0295E">
        <w:t>.</w:t>
      </w:r>
    </w:p>
    <w:p w14:paraId="0DB2E73C" w14:textId="6E3FCE56" w:rsidR="005675D7" w:rsidRDefault="00165364" w:rsidP="000D4F22">
      <w:pPr>
        <w:tabs>
          <w:tab w:val="left" w:pos="4253"/>
        </w:tabs>
        <w:rPr>
          <w:rFonts w:cs="Arial"/>
          <w:b/>
        </w:rPr>
      </w:pPr>
      <w:r>
        <w:rPr>
          <w:rFonts w:cs="Arial"/>
          <w:b/>
          <w:noProof/>
          <w:lang w:eastAsia="en-CA"/>
        </w:rPr>
        <w:drawing>
          <wp:inline distT="0" distB="0" distL="0" distR="0" wp14:anchorId="158C02A2" wp14:editId="204CABAA">
            <wp:extent cx="1300245" cy="67655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1105" cy="676997"/>
                    </a:xfrm>
                    <a:prstGeom prst="rect">
                      <a:avLst/>
                    </a:prstGeom>
                    <a:noFill/>
                    <a:ln>
                      <a:noFill/>
                    </a:ln>
                  </pic:spPr>
                </pic:pic>
              </a:graphicData>
            </a:graphic>
          </wp:inline>
        </w:drawing>
      </w:r>
      <w:r>
        <w:rPr>
          <w:rFonts w:cs="Arial"/>
          <w:b/>
        </w:rPr>
        <w:tab/>
      </w:r>
      <w:r w:rsidR="006F60AD" w:rsidRPr="002D5E90">
        <w:rPr>
          <w:rFonts w:ascii="Times New Roman" w:hAnsi="Times New Roman"/>
          <w:noProof/>
          <w:szCs w:val="24"/>
          <w:lang w:eastAsia="en-CA"/>
        </w:rPr>
        <w:drawing>
          <wp:inline distT="0" distB="0" distL="0" distR="0" wp14:anchorId="1F8D1154" wp14:editId="76F9A75E">
            <wp:extent cx="1647825" cy="342002"/>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665400" cy="345650"/>
                    </a:xfrm>
                    <a:prstGeom prst="rect">
                      <a:avLst/>
                    </a:prstGeom>
                    <a:noFill/>
                    <a:ln w="9525">
                      <a:noFill/>
                      <a:miter lim="800000"/>
                      <a:headEnd/>
                      <a:tailEnd/>
                    </a:ln>
                  </pic:spPr>
                </pic:pic>
              </a:graphicData>
            </a:graphic>
          </wp:inline>
        </w:drawing>
      </w:r>
    </w:p>
    <w:p w14:paraId="0DB2E73E" w14:textId="4F793515" w:rsidR="005675D7" w:rsidRDefault="005675D7" w:rsidP="00360CD3">
      <w:pPr>
        <w:rPr>
          <w:rFonts w:cs="Arial"/>
          <w:b/>
        </w:rPr>
      </w:pPr>
      <w:r>
        <w:rPr>
          <w:rFonts w:cs="Arial"/>
          <w:b/>
        </w:rPr>
        <w:t>Ross Weaver</w:t>
      </w:r>
      <w:r>
        <w:rPr>
          <w:rFonts w:cs="Arial"/>
          <w:b/>
        </w:rPr>
        <w:tab/>
      </w:r>
      <w:r>
        <w:rPr>
          <w:rFonts w:cs="Arial"/>
          <w:b/>
        </w:rPr>
        <w:tab/>
      </w:r>
      <w:r>
        <w:rPr>
          <w:rFonts w:cs="Arial"/>
          <w:b/>
        </w:rPr>
        <w:tab/>
      </w:r>
      <w:r>
        <w:rPr>
          <w:rFonts w:cs="Arial"/>
          <w:b/>
        </w:rPr>
        <w:tab/>
      </w:r>
      <w:r>
        <w:rPr>
          <w:rFonts w:cs="Arial"/>
          <w:b/>
        </w:rPr>
        <w:tab/>
        <w:t xml:space="preserve">Andrew </w:t>
      </w:r>
      <w:r w:rsidR="006F60AD">
        <w:rPr>
          <w:rFonts w:cs="Arial"/>
          <w:b/>
        </w:rPr>
        <w:t xml:space="preserve">(Drew) </w:t>
      </w:r>
      <w:r>
        <w:rPr>
          <w:rFonts w:cs="Arial"/>
          <w:b/>
        </w:rPr>
        <w:t>Ritonja</w:t>
      </w:r>
      <w:r>
        <w:rPr>
          <w:rFonts w:cs="Arial"/>
          <w:b/>
        </w:rPr>
        <w:tab/>
      </w:r>
      <w:r>
        <w:rPr>
          <w:rFonts w:cs="Arial"/>
          <w:b/>
        </w:rPr>
        <w:tab/>
      </w:r>
    </w:p>
    <w:p w14:paraId="0DB2E73F" w14:textId="77777777" w:rsidR="005675D7" w:rsidRDefault="005675D7" w:rsidP="00360CD3">
      <w:pPr>
        <w:rPr>
          <w:rFonts w:cs="Arial"/>
          <w:b/>
        </w:rPr>
      </w:pPr>
      <w:r>
        <w:rPr>
          <w:rFonts w:cs="Arial"/>
          <w:b/>
        </w:rPr>
        <w:t>Industry Manager</w:t>
      </w:r>
      <w:r>
        <w:rPr>
          <w:rFonts w:cs="Arial"/>
          <w:b/>
        </w:rPr>
        <w:tab/>
      </w:r>
      <w:r>
        <w:rPr>
          <w:rFonts w:cs="Arial"/>
          <w:b/>
        </w:rPr>
        <w:tab/>
      </w:r>
      <w:r>
        <w:rPr>
          <w:rFonts w:cs="Arial"/>
          <w:b/>
        </w:rPr>
        <w:tab/>
      </w:r>
      <w:r>
        <w:rPr>
          <w:rFonts w:cs="Arial"/>
          <w:b/>
        </w:rPr>
        <w:tab/>
        <w:t>Executive Director</w:t>
      </w:r>
    </w:p>
    <w:p w14:paraId="6A1B8817" w14:textId="46D472C7" w:rsidR="003E5009" w:rsidRDefault="005675D7" w:rsidP="00360CD3">
      <w:pPr>
        <w:rPr>
          <w:rFonts w:cs="Arial"/>
          <w:b/>
        </w:rPr>
      </w:pPr>
      <w:r>
        <w:rPr>
          <w:rFonts w:cs="Arial"/>
          <w:b/>
        </w:rPr>
        <w:t>Petrinex</w:t>
      </w:r>
      <w:r>
        <w:rPr>
          <w:rFonts w:cs="Arial"/>
          <w:b/>
        </w:rPr>
        <w:tab/>
      </w:r>
      <w:r>
        <w:rPr>
          <w:rFonts w:cs="Arial"/>
          <w:b/>
        </w:rPr>
        <w:tab/>
      </w:r>
      <w:r>
        <w:rPr>
          <w:rFonts w:cs="Arial"/>
          <w:b/>
        </w:rPr>
        <w:tab/>
      </w:r>
      <w:r>
        <w:rPr>
          <w:rFonts w:cs="Arial"/>
          <w:b/>
        </w:rPr>
        <w:tab/>
      </w:r>
      <w:r>
        <w:rPr>
          <w:rFonts w:cs="Arial"/>
          <w:b/>
        </w:rPr>
        <w:tab/>
        <w:t>Mineral, Oil and Gas Revenue Branch</w:t>
      </w:r>
      <w:r>
        <w:rPr>
          <w:rFonts w:cs="Arial"/>
          <w:b/>
        </w:rPr>
        <w:tab/>
      </w:r>
    </w:p>
    <w:p w14:paraId="0DB2E743" w14:textId="73B9544C" w:rsidR="00CA07A5" w:rsidRPr="00360CD3" w:rsidRDefault="003E5009" w:rsidP="00360CD3">
      <w:pPr>
        <w:rPr>
          <w:b/>
        </w:rPr>
      </w:pPr>
      <w:r>
        <w:rPr>
          <w:b/>
        </w:rPr>
        <w:t xml:space="preserve">E: </w:t>
      </w:r>
      <w:hyperlink r:id="rId19" w:history="1">
        <w:r w:rsidR="007935D7" w:rsidRPr="00992312">
          <w:rPr>
            <w:rStyle w:val="Hyperlink"/>
            <w:b/>
            <w:u w:val="none"/>
          </w:rPr>
          <w:t>ross.weaver@gov.ab.ca</w:t>
        </w:r>
      </w:hyperlink>
      <w:r>
        <w:rPr>
          <w:rFonts w:cs="Arial"/>
          <w:b/>
        </w:rPr>
        <w:tab/>
      </w:r>
      <w:r>
        <w:rPr>
          <w:rFonts w:cs="Arial"/>
          <w:b/>
        </w:rPr>
        <w:tab/>
      </w:r>
      <w:r>
        <w:rPr>
          <w:rFonts w:cs="Arial"/>
          <w:b/>
        </w:rPr>
        <w:tab/>
      </w:r>
      <w:r w:rsidR="005675D7">
        <w:rPr>
          <w:rFonts w:cs="Arial"/>
          <w:b/>
        </w:rPr>
        <w:t>BC Ministry of Finance</w:t>
      </w:r>
      <w:r w:rsidR="00CA07A5">
        <w:rPr>
          <w:b/>
        </w:rPr>
        <w:tab/>
      </w:r>
      <w:r w:rsidR="00CA07A5">
        <w:rPr>
          <w:b/>
        </w:rPr>
        <w:tab/>
      </w:r>
      <w:r w:rsidR="00CA07A5">
        <w:rPr>
          <w:b/>
        </w:rPr>
        <w:tab/>
      </w:r>
      <w:r>
        <w:rPr>
          <w:b/>
        </w:rPr>
        <w:tab/>
      </w:r>
      <w:r>
        <w:rPr>
          <w:b/>
        </w:rPr>
        <w:tab/>
      </w:r>
      <w:r>
        <w:rPr>
          <w:b/>
        </w:rPr>
        <w:tab/>
      </w:r>
    </w:p>
    <w:p w14:paraId="3E62D683" w14:textId="1BDD7753" w:rsidR="0088672A" w:rsidRPr="00360CD3" w:rsidRDefault="0088672A" w:rsidP="0088672A">
      <w:pPr>
        <w:jc w:val="right"/>
      </w:pPr>
      <w:r>
        <w:t xml:space="preserve">Page </w:t>
      </w:r>
      <w:r w:rsidR="00CF7018">
        <w:t>2</w:t>
      </w:r>
      <w:r>
        <w:t xml:space="preserve"> of </w:t>
      </w:r>
      <w:r w:rsidR="00B661D8">
        <w:t>2</w:t>
      </w:r>
    </w:p>
    <w:sectPr w:rsidR="0088672A" w:rsidRPr="00360CD3" w:rsidSect="00C26AC2">
      <w:headerReference w:type="first" r:id="rId20"/>
      <w:footerReference w:type="first" r:id="rId21"/>
      <w:pgSz w:w="12240" w:h="15840"/>
      <w:pgMar w:top="900" w:right="1440" w:bottom="270" w:left="1440" w:header="2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E8071" w14:textId="77777777" w:rsidR="00293574" w:rsidRDefault="00293574" w:rsidP="006E7781">
      <w:r>
        <w:separator/>
      </w:r>
    </w:p>
  </w:endnote>
  <w:endnote w:type="continuationSeparator" w:id="0">
    <w:p w14:paraId="6B177B68" w14:textId="77777777" w:rsidR="00293574" w:rsidRDefault="00293574" w:rsidP="006E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05" w:type="dxa"/>
      <w:tblBorders>
        <w:top w:val="single" w:sz="4" w:space="0" w:color="auto"/>
      </w:tblBorders>
      <w:tblLayout w:type="fixed"/>
      <w:tblCellMar>
        <w:left w:w="0" w:type="dxa"/>
        <w:right w:w="0" w:type="dxa"/>
      </w:tblCellMar>
      <w:tblLook w:val="0000" w:firstRow="0" w:lastRow="0" w:firstColumn="0" w:lastColumn="0" w:noHBand="0" w:noVBand="0"/>
    </w:tblPr>
    <w:tblGrid>
      <w:gridCol w:w="1843"/>
      <w:gridCol w:w="3107"/>
      <w:gridCol w:w="2227"/>
      <w:gridCol w:w="2228"/>
    </w:tblGrid>
    <w:tr w:rsidR="00293574" w14:paraId="0DB2E755" w14:textId="77777777" w:rsidTr="00DE6F00">
      <w:trPr>
        <w:cantSplit/>
        <w:trHeight w:val="1133"/>
      </w:trPr>
      <w:tc>
        <w:tcPr>
          <w:tcW w:w="1843" w:type="dxa"/>
          <w:tcBorders>
            <w:top w:val="single" w:sz="4" w:space="0" w:color="auto"/>
          </w:tcBorders>
        </w:tcPr>
        <w:p w14:paraId="0DB2E74D" w14:textId="77777777" w:rsidR="00293574" w:rsidRDefault="00293574" w:rsidP="00DE6F00">
          <w:pPr>
            <w:spacing w:before="220"/>
            <w:rPr>
              <w:b/>
              <w:sz w:val="18"/>
            </w:rPr>
          </w:pPr>
          <w:r>
            <w:rPr>
              <w:b/>
              <w:sz w:val="18"/>
            </w:rPr>
            <w:t>Ministry of</w:t>
          </w:r>
          <w:r>
            <w:rPr>
              <w:b/>
              <w:sz w:val="18"/>
            </w:rPr>
            <w:br/>
            <w:t>Finance</w:t>
          </w:r>
          <w:r>
            <w:rPr>
              <w:b/>
              <w:sz w:val="18"/>
            </w:rPr>
            <w:br/>
          </w:r>
        </w:p>
      </w:tc>
      <w:tc>
        <w:tcPr>
          <w:tcW w:w="3107" w:type="dxa"/>
          <w:tcBorders>
            <w:top w:val="single" w:sz="4" w:space="0" w:color="auto"/>
          </w:tcBorders>
        </w:tcPr>
        <w:p w14:paraId="0DB2E74E" w14:textId="77777777" w:rsidR="00293574" w:rsidRDefault="00293574" w:rsidP="00DE6F00">
          <w:pPr>
            <w:tabs>
              <w:tab w:val="left" w:pos="1080"/>
            </w:tabs>
            <w:spacing w:before="220"/>
            <w:rPr>
              <w:sz w:val="16"/>
            </w:rPr>
          </w:pPr>
          <w:r>
            <w:rPr>
              <w:sz w:val="16"/>
            </w:rPr>
            <w:t xml:space="preserve">Revenue Division  </w:t>
          </w:r>
          <w:r>
            <w:rPr>
              <w:sz w:val="16"/>
            </w:rPr>
            <w:br/>
            <w:t>Mineral, Oil and Gas Revenue Branch</w:t>
          </w:r>
          <w:r>
            <w:rPr>
              <w:sz w:val="16"/>
            </w:rPr>
            <w:br/>
          </w:r>
          <w:r w:rsidRPr="004272EA">
            <w:rPr>
              <w:b/>
              <w:sz w:val="16"/>
            </w:rPr>
            <w:t>www2.gov.bc.ca/</w:t>
          </w:r>
          <w:r>
            <w:rPr>
              <w:b/>
              <w:sz w:val="16"/>
            </w:rPr>
            <w:br/>
          </w:r>
        </w:p>
        <w:p w14:paraId="0DB2E74F" w14:textId="77777777" w:rsidR="00293574" w:rsidRDefault="00293574" w:rsidP="00DE6F00">
          <w:pPr>
            <w:spacing w:after="120"/>
            <w:rPr>
              <w:sz w:val="16"/>
            </w:rPr>
          </w:pPr>
        </w:p>
      </w:tc>
      <w:tc>
        <w:tcPr>
          <w:tcW w:w="2227" w:type="dxa"/>
          <w:tcBorders>
            <w:top w:val="single" w:sz="4" w:space="0" w:color="auto"/>
          </w:tcBorders>
        </w:tcPr>
        <w:p w14:paraId="0DB2E750" w14:textId="77777777" w:rsidR="00293574" w:rsidRDefault="00293574" w:rsidP="00DE6F00">
          <w:pPr>
            <w:tabs>
              <w:tab w:val="left" w:pos="1080"/>
            </w:tabs>
            <w:spacing w:before="220"/>
            <w:rPr>
              <w:sz w:val="16"/>
            </w:rPr>
          </w:pPr>
          <w:r>
            <w:rPr>
              <w:sz w:val="16"/>
            </w:rPr>
            <w:t>Location:</w:t>
          </w:r>
          <w:r>
            <w:rPr>
              <w:sz w:val="16"/>
            </w:rPr>
            <w:br/>
            <w:t>2</w:t>
          </w:r>
          <w:r w:rsidRPr="001838E7">
            <w:rPr>
              <w:sz w:val="16"/>
              <w:vertAlign w:val="superscript"/>
            </w:rPr>
            <w:t>nd</w:t>
          </w:r>
          <w:r>
            <w:rPr>
              <w:sz w:val="16"/>
            </w:rPr>
            <w:t xml:space="preserve">  Floor 1810 </w:t>
          </w:r>
          <w:proofErr w:type="spellStart"/>
          <w:r>
            <w:rPr>
              <w:sz w:val="16"/>
            </w:rPr>
            <w:t>Blanshard</w:t>
          </w:r>
          <w:proofErr w:type="spellEnd"/>
          <w:r>
            <w:rPr>
              <w:sz w:val="16"/>
            </w:rPr>
            <w:t xml:space="preserve"> St</w:t>
          </w:r>
          <w:r>
            <w:rPr>
              <w:sz w:val="16"/>
            </w:rPr>
            <w:br/>
            <w:t>Victoria, BC  V8T 4J1</w:t>
          </w:r>
        </w:p>
        <w:p w14:paraId="0DB2E751" w14:textId="77777777" w:rsidR="00293574" w:rsidRDefault="00293574" w:rsidP="00DE6F00">
          <w:pPr>
            <w:tabs>
              <w:tab w:val="left" w:pos="1080"/>
            </w:tabs>
            <w:spacing w:before="120"/>
            <w:rPr>
              <w:sz w:val="16"/>
            </w:rPr>
          </w:pPr>
        </w:p>
      </w:tc>
      <w:tc>
        <w:tcPr>
          <w:tcW w:w="2228" w:type="dxa"/>
          <w:tcBorders>
            <w:top w:val="single" w:sz="4" w:space="0" w:color="auto"/>
          </w:tcBorders>
        </w:tcPr>
        <w:p w14:paraId="0DB2E752" w14:textId="77777777" w:rsidR="00293574" w:rsidRDefault="00293574" w:rsidP="00DE6F00">
          <w:pPr>
            <w:tabs>
              <w:tab w:val="left" w:pos="1080"/>
            </w:tabs>
            <w:spacing w:before="220"/>
            <w:rPr>
              <w:sz w:val="16"/>
            </w:rPr>
          </w:pPr>
          <w:r>
            <w:rPr>
              <w:sz w:val="16"/>
            </w:rPr>
            <w:t>Mailing Address:</w:t>
          </w:r>
          <w:r>
            <w:rPr>
              <w:sz w:val="16"/>
            </w:rPr>
            <w:br/>
            <w:t xml:space="preserve">PO Box 9328 </w:t>
          </w:r>
          <w:proofErr w:type="spellStart"/>
          <w:r>
            <w:rPr>
              <w:sz w:val="16"/>
            </w:rPr>
            <w:t>Stn</w:t>
          </w:r>
          <w:proofErr w:type="spellEnd"/>
          <w:r>
            <w:rPr>
              <w:sz w:val="16"/>
            </w:rPr>
            <w:t xml:space="preserve"> </w:t>
          </w:r>
          <w:proofErr w:type="spellStart"/>
          <w:r>
            <w:rPr>
              <w:sz w:val="16"/>
            </w:rPr>
            <w:t>Prov</w:t>
          </w:r>
          <w:proofErr w:type="spellEnd"/>
          <w:r>
            <w:rPr>
              <w:sz w:val="16"/>
            </w:rPr>
            <w:t xml:space="preserve"> </w:t>
          </w:r>
          <w:proofErr w:type="spellStart"/>
          <w:r>
            <w:rPr>
              <w:sz w:val="16"/>
            </w:rPr>
            <w:t>Govt</w:t>
          </w:r>
          <w:proofErr w:type="spellEnd"/>
          <w:r>
            <w:rPr>
              <w:sz w:val="16"/>
            </w:rPr>
            <w:br/>
            <w:t>Victoria,  BC V8W 9N3</w:t>
          </w:r>
        </w:p>
        <w:p w14:paraId="0DB2E753" w14:textId="77777777" w:rsidR="00293574" w:rsidRDefault="00293574" w:rsidP="00DE6F00">
          <w:pPr>
            <w:tabs>
              <w:tab w:val="left" w:pos="1080"/>
            </w:tabs>
            <w:rPr>
              <w:sz w:val="16"/>
            </w:rPr>
          </w:pPr>
          <w:r>
            <w:rPr>
              <w:sz w:val="16"/>
            </w:rPr>
            <w:t>Telephone:</w:t>
          </w:r>
          <w:r>
            <w:rPr>
              <w:sz w:val="16"/>
            </w:rPr>
            <w:tab/>
            <w:t>250 952-0192</w:t>
          </w:r>
        </w:p>
        <w:p w14:paraId="0DB2E754" w14:textId="77777777" w:rsidR="00293574" w:rsidRDefault="00293574" w:rsidP="00DE6F00">
          <w:pPr>
            <w:tabs>
              <w:tab w:val="left" w:pos="1080"/>
            </w:tabs>
            <w:rPr>
              <w:sz w:val="16"/>
            </w:rPr>
          </w:pPr>
          <w:r>
            <w:rPr>
              <w:sz w:val="16"/>
            </w:rPr>
            <w:t>Facsimile:</w:t>
          </w:r>
          <w:r>
            <w:rPr>
              <w:sz w:val="16"/>
            </w:rPr>
            <w:tab/>
            <w:t>250 952-0191</w:t>
          </w:r>
        </w:p>
      </w:tc>
    </w:tr>
  </w:tbl>
  <w:p w14:paraId="0DB2E756" w14:textId="77777777" w:rsidR="00293574" w:rsidRDefault="00293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9890B" w14:textId="77777777" w:rsidR="00293574" w:rsidRDefault="00293574" w:rsidP="006E7781">
      <w:r>
        <w:separator/>
      </w:r>
    </w:p>
  </w:footnote>
  <w:footnote w:type="continuationSeparator" w:id="0">
    <w:p w14:paraId="41478E4A" w14:textId="77777777" w:rsidR="00293574" w:rsidRDefault="00293574" w:rsidP="006E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2E74C" w14:textId="77777777" w:rsidR="00293574" w:rsidRDefault="00293574" w:rsidP="00B07D89">
    <w:pPr>
      <w:pStyle w:val="Header"/>
      <w:ind w:left="-360"/>
    </w:pPr>
    <w:r>
      <w:rPr>
        <w:noProof/>
        <w:sz w:val="16"/>
        <w:szCs w:val="16"/>
        <w:lang w:eastAsia="en-CA"/>
      </w:rPr>
      <w:drawing>
        <wp:inline distT="0" distB="0" distL="0" distR="0" wp14:anchorId="0DB2E758" wp14:editId="0DB2E759">
          <wp:extent cx="1457325" cy="1314450"/>
          <wp:effectExtent l="0" t="0" r="9525" b="0"/>
          <wp:docPr id="2" name="Picture 2" descr="BCID_V_key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ID_V_key_rgb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3144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O:\MOG\Staff Folders\RSaluja.shr\161206 Change Leader 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ADDRESS INFO- Mail merge$'`"/>
    <w:activeRecord w:val="-1"/>
    <w:odso>
      <w:udl w:val="Provider=Microsoft.ACE.OLEDB.12.0;User ID=Admin;Data Source=O:\MOG\Staff Folders\RSaluja.shr\161206 Change Leader 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ADDRESS INFO- Mail merge$'"/>
      <w:src r:id="rId1"/>
      <w:colDelim w:val="9"/>
      <w:type w:val="database"/>
      <w:fHdr/>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type w:val="dbColumn"/>
        <w:name w:val="Address"/>
        <w:mappedName w:val="Address 1"/>
        <w:column w:val="12"/>
        <w:lid w:val="en-CA"/>
      </w:fieldMapData>
      <w:fieldMapData>
        <w:type w:val="dbColumn"/>
        <w:name w:val="Address2"/>
        <w:mappedName w:val="Address 2"/>
        <w:column w:val="13"/>
        <w:lid w:val="en-CA"/>
      </w:fieldMapData>
      <w:fieldMapData>
        <w:type w:val="dbColumn"/>
        <w:name w:val="City"/>
        <w:mappedName w:val="City"/>
        <w:column w:val="15"/>
        <w:lid w:val="en-CA"/>
      </w:fieldMapData>
      <w:fieldMapData>
        <w:type w:val="dbColumn"/>
        <w:name w:val="Province"/>
        <w:mappedName w:val="State"/>
        <w:column w:val="16"/>
        <w:lid w:val="en-CA"/>
      </w:fieldMapData>
      <w:fieldMapData>
        <w:type w:val="dbColumn"/>
        <w:name w:val="Postal Code"/>
        <w:mappedName w:val="Postal Code"/>
        <w:column w:val="18"/>
        <w:lid w:val="en-CA"/>
      </w:fieldMapData>
      <w:fieldMapData>
        <w:type w:val="dbColumn"/>
        <w:name w:val="Country"/>
        <w:mappedName w:val="Country or Region"/>
        <w:column w:val="17"/>
        <w:lid w:val="en-CA"/>
      </w:fieldMapData>
      <w:fieldMapData>
        <w:type w:val="dbColumn"/>
        <w:name w:val="Phone"/>
        <w:mappedName w:val="Business Phone"/>
        <w:column w:val="19"/>
        <w:lid w:val="en-CA"/>
      </w:fieldMapData>
      <w:fieldMapData>
        <w:type w:val="dbColumn"/>
        <w:name w:val="Fax"/>
        <w:mappedName w:val="Business Fax"/>
        <w:column w:val="20"/>
        <w:lid w:val="en-CA"/>
      </w:fieldMapData>
      <w:fieldMapData>
        <w:column w:val="0"/>
        <w:lid w:val="en-CA"/>
      </w:fieldMapData>
      <w:fieldMapData>
        <w:column w:val="0"/>
        <w:lid w:val="en-CA"/>
      </w:fieldMapData>
      <w:fieldMapData>
        <w:type w:val="dbColumn"/>
        <w:name w:val="Email"/>
        <w:mappedName w:val="E-mail Address"/>
        <w:column w:val="7"/>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type w:val="dbColumn"/>
        <w:name w:val="Address3"/>
        <w:mappedName w:val="Address 3"/>
        <w:column w:val="14"/>
        <w:lid w:val="en-CA"/>
      </w:fieldMapData>
      <w:fieldMapData>
        <w:column w:val="0"/>
        <w:lid w:val="en-CA"/>
      </w:fieldMapData>
    </w:odso>
  </w:mailMerg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CD3"/>
    <w:rsid w:val="00017556"/>
    <w:rsid w:val="000353EE"/>
    <w:rsid w:val="00042D63"/>
    <w:rsid w:val="000B08CF"/>
    <w:rsid w:val="000D4F22"/>
    <w:rsid w:val="00165364"/>
    <w:rsid w:val="001879CE"/>
    <w:rsid w:val="001B7AE5"/>
    <w:rsid w:val="00251D1E"/>
    <w:rsid w:val="00293574"/>
    <w:rsid w:val="002958EC"/>
    <w:rsid w:val="0029603B"/>
    <w:rsid w:val="00356968"/>
    <w:rsid w:val="00360CD3"/>
    <w:rsid w:val="003B0374"/>
    <w:rsid w:val="003E4997"/>
    <w:rsid w:val="003E5009"/>
    <w:rsid w:val="003E708C"/>
    <w:rsid w:val="003F13BC"/>
    <w:rsid w:val="003F71A8"/>
    <w:rsid w:val="0041055D"/>
    <w:rsid w:val="00424FE0"/>
    <w:rsid w:val="00430BA2"/>
    <w:rsid w:val="0044005D"/>
    <w:rsid w:val="005675D7"/>
    <w:rsid w:val="005B4522"/>
    <w:rsid w:val="005C62BF"/>
    <w:rsid w:val="005F3DDC"/>
    <w:rsid w:val="00640687"/>
    <w:rsid w:val="006444E5"/>
    <w:rsid w:val="006729C3"/>
    <w:rsid w:val="006B4F50"/>
    <w:rsid w:val="006C323E"/>
    <w:rsid w:val="006E7781"/>
    <w:rsid w:val="006F26CA"/>
    <w:rsid w:val="006F60AD"/>
    <w:rsid w:val="007935D7"/>
    <w:rsid w:val="007F1D7D"/>
    <w:rsid w:val="00881A9F"/>
    <w:rsid w:val="00881CA5"/>
    <w:rsid w:val="0088672A"/>
    <w:rsid w:val="008928B9"/>
    <w:rsid w:val="008E762E"/>
    <w:rsid w:val="00992312"/>
    <w:rsid w:val="009D4355"/>
    <w:rsid w:val="00A034A3"/>
    <w:rsid w:val="00A63B0E"/>
    <w:rsid w:val="00A71F21"/>
    <w:rsid w:val="00A73471"/>
    <w:rsid w:val="00AC2BC4"/>
    <w:rsid w:val="00B0295E"/>
    <w:rsid w:val="00B07D89"/>
    <w:rsid w:val="00B661D8"/>
    <w:rsid w:val="00B802A3"/>
    <w:rsid w:val="00B9218B"/>
    <w:rsid w:val="00C22169"/>
    <w:rsid w:val="00C26AC2"/>
    <w:rsid w:val="00C66D1B"/>
    <w:rsid w:val="00CA07A5"/>
    <w:rsid w:val="00CF7018"/>
    <w:rsid w:val="00D04C24"/>
    <w:rsid w:val="00D0543E"/>
    <w:rsid w:val="00D13D20"/>
    <w:rsid w:val="00D979DE"/>
    <w:rsid w:val="00DD4FBF"/>
    <w:rsid w:val="00DE577F"/>
    <w:rsid w:val="00DE6F00"/>
    <w:rsid w:val="00DF1854"/>
    <w:rsid w:val="00E16FD4"/>
    <w:rsid w:val="00E61776"/>
    <w:rsid w:val="00E6548B"/>
    <w:rsid w:val="00E913D2"/>
    <w:rsid w:val="00ED1C55"/>
    <w:rsid w:val="00ED5E20"/>
    <w:rsid w:val="00F816F6"/>
    <w:rsid w:val="00F92D52"/>
    <w:rsid w:val="00FB2CAF"/>
    <w:rsid w:val="00FC5D42"/>
    <w:rsid w:val="00FF5B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DB2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0CD3"/>
    <w:rPr>
      <w:color w:val="0000FF"/>
      <w:u w:val="single"/>
    </w:rPr>
  </w:style>
  <w:style w:type="paragraph" w:styleId="ListParagraph">
    <w:name w:val="List Paragraph"/>
    <w:basedOn w:val="Normal"/>
    <w:uiPriority w:val="34"/>
    <w:qFormat/>
    <w:rsid w:val="00360CD3"/>
    <w:pPr>
      <w:ind w:left="720"/>
      <w:contextualSpacing/>
    </w:pPr>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6E7781"/>
    <w:pPr>
      <w:tabs>
        <w:tab w:val="center" w:pos="4680"/>
        <w:tab w:val="right" w:pos="9360"/>
      </w:tabs>
    </w:pPr>
  </w:style>
  <w:style w:type="character" w:customStyle="1" w:styleId="HeaderChar">
    <w:name w:val="Header Char"/>
    <w:basedOn w:val="DefaultParagraphFont"/>
    <w:link w:val="Header"/>
    <w:uiPriority w:val="99"/>
    <w:rsid w:val="006E7781"/>
  </w:style>
  <w:style w:type="paragraph" w:styleId="Footer">
    <w:name w:val="footer"/>
    <w:basedOn w:val="Normal"/>
    <w:link w:val="FooterChar"/>
    <w:uiPriority w:val="99"/>
    <w:unhideWhenUsed/>
    <w:rsid w:val="006E7781"/>
    <w:pPr>
      <w:tabs>
        <w:tab w:val="center" w:pos="4680"/>
        <w:tab w:val="right" w:pos="9360"/>
      </w:tabs>
    </w:pPr>
  </w:style>
  <w:style w:type="character" w:customStyle="1" w:styleId="FooterChar">
    <w:name w:val="Footer Char"/>
    <w:basedOn w:val="DefaultParagraphFont"/>
    <w:link w:val="Footer"/>
    <w:uiPriority w:val="99"/>
    <w:rsid w:val="006E7781"/>
  </w:style>
  <w:style w:type="paragraph" w:styleId="BalloonText">
    <w:name w:val="Balloon Text"/>
    <w:basedOn w:val="Normal"/>
    <w:link w:val="BalloonTextChar"/>
    <w:uiPriority w:val="99"/>
    <w:semiHidden/>
    <w:unhideWhenUsed/>
    <w:rsid w:val="00D979DE"/>
    <w:rPr>
      <w:rFonts w:ascii="Tahoma" w:hAnsi="Tahoma" w:cs="Tahoma"/>
      <w:sz w:val="16"/>
      <w:szCs w:val="16"/>
    </w:rPr>
  </w:style>
  <w:style w:type="character" w:customStyle="1" w:styleId="BalloonTextChar">
    <w:name w:val="Balloon Text Char"/>
    <w:basedOn w:val="DefaultParagraphFont"/>
    <w:link w:val="BalloonText"/>
    <w:uiPriority w:val="99"/>
    <w:semiHidden/>
    <w:rsid w:val="00D979DE"/>
    <w:rPr>
      <w:rFonts w:ascii="Tahoma" w:hAnsi="Tahoma" w:cs="Tahoma"/>
      <w:sz w:val="16"/>
      <w:szCs w:val="16"/>
    </w:rPr>
  </w:style>
  <w:style w:type="character" w:styleId="CommentReference">
    <w:name w:val="annotation reference"/>
    <w:basedOn w:val="DefaultParagraphFont"/>
    <w:uiPriority w:val="99"/>
    <w:semiHidden/>
    <w:unhideWhenUsed/>
    <w:rsid w:val="00A034A3"/>
    <w:rPr>
      <w:sz w:val="16"/>
      <w:szCs w:val="16"/>
    </w:rPr>
  </w:style>
  <w:style w:type="paragraph" w:styleId="CommentText">
    <w:name w:val="annotation text"/>
    <w:basedOn w:val="Normal"/>
    <w:link w:val="CommentTextChar"/>
    <w:uiPriority w:val="99"/>
    <w:semiHidden/>
    <w:unhideWhenUsed/>
    <w:rsid w:val="00A034A3"/>
    <w:rPr>
      <w:sz w:val="20"/>
      <w:szCs w:val="20"/>
    </w:rPr>
  </w:style>
  <w:style w:type="character" w:customStyle="1" w:styleId="CommentTextChar">
    <w:name w:val="Comment Text Char"/>
    <w:basedOn w:val="DefaultParagraphFont"/>
    <w:link w:val="CommentText"/>
    <w:uiPriority w:val="99"/>
    <w:semiHidden/>
    <w:rsid w:val="00A034A3"/>
    <w:rPr>
      <w:sz w:val="20"/>
      <w:szCs w:val="20"/>
    </w:rPr>
  </w:style>
  <w:style w:type="paragraph" w:styleId="CommentSubject">
    <w:name w:val="annotation subject"/>
    <w:basedOn w:val="CommentText"/>
    <w:next w:val="CommentText"/>
    <w:link w:val="CommentSubjectChar"/>
    <w:uiPriority w:val="99"/>
    <w:semiHidden/>
    <w:unhideWhenUsed/>
    <w:rsid w:val="00A034A3"/>
    <w:rPr>
      <w:b/>
      <w:bCs/>
    </w:rPr>
  </w:style>
  <w:style w:type="character" w:customStyle="1" w:styleId="CommentSubjectChar">
    <w:name w:val="Comment Subject Char"/>
    <w:basedOn w:val="CommentTextChar"/>
    <w:link w:val="CommentSubject"/>
    <w:uiPriority w:val="99"/>
    <w:semiHidden/>
    <w:rsid w:val="00A034A3"/>
    <w:rPr>
      <w:b/>
      <w:bCs/>
      <w:sz w:val="20"/>
      <w:szCs w:val="20"/>
    </w:rPr>
  </w:style>
  <w:style w:type="character" w:styleId="FollowedHyperlink">
    <w:name w:val="FollowedHyperlink"/>
    <w:basedOn w:val="DefaultParagraphFont"/>
    <w:uiPriority w:val="99"/>
    <w:semiHidden/>
    <w:unhideWhenUsed/>
    <w:rsid w:val="005C62BF"/>
    <w:rPr>
      <w:color w:val="800080" w:themeColor="followedHyperlink"/>
      <w:u w:val="single"/>
    </w:rPr>
  </w:style>
  <w:style w:type="paragraph" w:styleId="Revision">
    <w:name w:val="Revision"/>
    <w:hidden/>
    <w:uiPriority w:val="99"/>
    <w:semiHidden/>
    <w:rsid w:val="00A734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0CD3"/>
    <w:rPr>
      <w:color w:val="0000FF"/>
      <w:u w:val="single"/>
    </w:rPr>
  </w:style>
  <w:style w:type="paragraph" w:styleId="ListParagraph">
    <w:name w:val="List Paragraph"/>
    <w:basedOn w:val="Normal"/>
    <w:uiPriority w:val="34"/>
    <w:qFormat/>
    <w:rsid w:val="00360CD3"/>
    <w:pPr>
      <w:ind w:left="720"/>
      <w:contextualSpacing/>
    </w:pPr>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6E7781"/>
    <w:pPr>
      <w:tabs>
        <w:tab w:val="center" w:pos="4680"/>
        <w:tab w:val="right" w:pos="9360"/>
      </w:tabs>
    </w:pPr>
  </w:style>
  <w:style w:type="character" w:customStyle="1" w:styleId="HeaderChar">
    <w:name w:val="Header Char"/>
    <w:basedOn w:val="DefaultParagraphFont"/>
    <w:link w:val="Header"/>
    <w:uiPriority w:val="99"/>
    <w:rsid w:val="006E7781"/>
  </w:style>
  <w:style w:type="paragraph" w:styleId="Footer">
    <w:name w:val="footer"/>
    <w:basedOn w:val="Normal"/>
    <w:link w:val="FooterChar"/>
    <w:uiPriority w:val="99"/>
    <w:unhideWhenUsed/>
    <w:rsid w:val="006E7781"/>
    <w:pPr>
      <w:tabs>
        <w:tab w:val="center" w:pos="4680"/>
        <w:tab w:val="right" w:pos="9360"/>
      </w:tabs>
    </w:pPr>
  </w:style>
  <w:style w:type="character" w:customStyle="1" w:styleId="FooterChar">
    <w:name w:val="Footer Char"/>
    <w:basedOn w:val="DefaultParagraphFont"/>
    <w:link w:val="Footer"/>
    <w:uiPriority w:val="99"/>
    <w:rsid w:val="006E7781"/>
  </w:style>
  <w:style w:type="paragraph" w:styleId="BalloonText">
    <w:name w:val="Balloon Text"/>
    <w:basedOn w:val="Normal"/>
    <w:link w:val="BalloonTextChar"/>
    <w:uiPriority w:val="99"/>
    <w:semiHidden/>
    <w:unhideWhenUsed/>
    <w:rsid w:val="00D979DE"/>
    <w:rPr>
      <w:rFonts w:ascii="Tahoma" w:hAnsi="Tahoma" w:cs="Tahoma"/>
      <w:sz w:val="16"/>
      <w:szCs w:val="16"/>
    </w:rPr>
  </w:style>
  <w:style w:type="character" w:customStyle="1" w:styleId="BalloonTextChar">
    <w:name w:val="Balloon Text Char"/>
    <w:basedOn w:val="DefaultParagraphFont"/>
    <w:link w:val="BalloonText"/>
    <w:uiPriority w:val="99"/>
    <w:semiHidden/>
    <w:rsid w:val="00D979DE"/>
    <w:rPr>
      <w:rFonts w:ascii="Tahoma" w:hAnsi="Tahoma" w:cs="Tahoma"/>
      <w:sz w:val="16"/>
      <w:szCs w:val="16"/>
    </w:rPr>
  </w:style>
  <w:style w:type="character" w:styleId="CommentReference">
    <w:name w:val="annotation reference"/>
    <w:basedOn w:val="DefaultParagraphFont"/>
    <w:uiPriority w:val="99"/>
    <w:semiHidden/>
    <w:unhideWhenUsed/>
    <w:rsid w:val="00A034A3"/>
    <w:rPr>
      <w:sz w:val="16"/>
      <w:szCs w:val="16"/>
    </w:rPr>
  </w:style>
  <w:style w:type="paragraph" w:styleId="CommentText">
    <w:name w:val="annotation text"/>
    <w:basedOn w:val="Normal"/>
    <w:link w:val="CommentTextChar"/>
    <w:uiPriority w:val="99"/>
    <w:semiHidden/>
    <w:unhideWhenUsed/>
    <w:rsid w:val="00A034A3"/>
    <w:rPr>
      <w:sz w:val="20"/>
      <w:szCs w:val="20"/>
    </w:rPr>
  </w:style>
  <w:style w:type="character" w:customStyle="1" w:styleId="CommentTextChar">
    <w:name w:val="Comment Text Char"/>
    <w:basedOn w:val="DefaultParagraphFont"/>
    <w:link w:val="CommentText"/>
    <w:uiPriority w:val="99"/>
    <w:semiHidden/>
    <w:rsid w:val="00A034A3"/>
    <w:rPr>
      <w:sz w:val="20"/>
      <w:szCs w:val="20"/>
    </w:rPr>
  </w:style>
  <w:style w:type="paragraph" w:styleId="CommentSubject">
    <w:name w:val="annotation subject"/>
    <w:basedOn w:val="CommentText"/>
    <w:next w:val="CommentText"/>
    <w:link w:val="CommentSubjectChar"/>
    <w:uiPriority w:val="99"/>
    <w:semiHidden/>
    <w:unhideWhenUsed/>
    <w:rsid w:val="00A034A3"/>
    <w:rPr>
      <w:b/>
      <w:bCs/>
    </w:rPr>
  </w:style>
  <w:style w:type="character" w:customStyle="1" w:styleId="CommentSubjectChar">
    <w:name w:val="Comment Subject Char"/>
    <w:basedOn w:val="CommentTextChar"/>
    <w:link w:val="CommentSubject"/>
    <w:uiPriority w:val="99"/>
    <w:semiHidden/>
    <w:rsid w:val="00A034A3"/>
    <w:rPr>
      <w:b/>
      <w:bCs/>
      <w:sz w:val="20"/>
      <w:szCs w:val="20"/>
    </w:rPr>
  </w:style>
  <w:style w:type="character" w:styleId="FollowedHyperlink">
    <w:name w:val="FollowedHyperlink"/>
    <w:basedOn w:val="DefaultParagraphFont"/>
    <w:uiPriority w:val="99"/>
    <w:semiHidden/>
    <w:unhideWhenUsed/>
    <w:rsid w:val="005C62BF"/>
    <w:rPr>
      <w:color w:val="800080" w:themeColor="followedHyperlink"/>
      <w:u w:val="single"/>
    </w:rPr>
  </w:style>
  <w:style w:type="paragraph" w:styleId="Revision">
    <w:name w:val="Revision"/>
    <w:hidden/>
    <w:uiPriority w:val="99"/>
    <w:semiHidden/>
    <w:rsid w:val="00A73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rinexsupport@petrinex.ca"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petrinex.ca"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mailto:petrinexsupport@petrinex.ca" TargetMode="External"/><Relationship Id="rId20"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2.gov.bc.ca/" TargetMode="External"/><Relationship Id="rId24" Type="http://schemas.openxmlformats.org/officeDocument/2006/relationships/customXml" Target="../customXml/item5.xml"/><Relationship Id="rId5" Type="http://schemas.openxmlformats.org/officeDocument/2006/relationships/styles" Target="styles.xml"/><Relationship Id="rId15" Type="http://schemas.openxmlformats.org/officeDocument/2006/relationships/hyperlink" Target="mailto:Oil%26GasRoyaltyQuestions@gov.bc.c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ross.weaver@gov.ab.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llory.brown@gov.ab.c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mailMergeSource" Target="file:///O:\MOG\Staff%20Folders\RSaluja.shr\161206%20Change%20Leader%20Lis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E5D5298DFD0D43B908E4CDFA3BA3CF" ma:contentTypeVersion="7" ma:contentTypeDescription="Create a new document." ma:contentTypeScope="" ma:versionID="17fe4afa2beb047b58b341adbe523670">
  <xsd:schema xmlns:xsd="http://www.w3.org/2001/XMLSchema" xmlns:xs="http://www.w3.org/2001/XMLSchema" xmlns:p="http://schemas.microsoft.com/office/2006/metadata/properties" xmlns:ns1="http://schemas.microsoft.com/sharepoint/v3" xmlns:ns3="b8de5fc9-9f2d-41c6-8b55-a6418a1ed573" targetNamespace="http://schemas.microsoft.com/office/2006/metadata/properties" ma:root="true" ma:fieldsID="ca5264ab097c9673082ed6ec23df8d91" ns1:_="" ns3:_="">
    <xsd:import namespace="http://schemas.microsoft.com/sharepoint/v3"/>
    <xsd:import namespace="b8de5fc9-9f2d-41c6-8b55-a6418a1ed573"/>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de5fc9-9f2d-41c6-8b55-a6418a1ed57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dedacd1-8ed8-4364-83a4-3ca25ad2d993" ContentTypeId="0x0101" PreviousValue="false"/>
</file>

<file path=customXml/itemProps1.xml><?xml version="1.0" encoding="utf-8"?>
<ds:datastoreItem xmlns:ds="http://schemas.openxmlformats.org/officeDocument/2006/customXml" ds:itemID="{F4617935-1078-492B-846E-309A3512A290}"/>
</file>

<file path=customXml/itemProps2.xml><?xml version="1.0" encoding="utf-8"?>
<ds:datastoreItem xmlns:ds="http://schemas.openxmlformats.org/officeDocument/2006/customXml" ds:itemID="{0057BBA4-6793-4C00-A9EF-A6454B5D9B48}"/>
</file>

<file path=customXml/itemProps3.xml><?xml version="1.0" encoding="utf-8"?>
<ds:datastoreItem xmlns:ds="http://schemas.openxmlformats.org/officeDocument/2006/customXml" ds:itemID="{DA67BB40-B499-450E-9C3F-2F21F1AE8171}"/>
</file>

<file path=customXml/itemProps4.xml><?xml version="1.0" encoding="utf-8"?>
<ds:datastoreItem xmlns:ds="http://schemas.openxmlformats.org/officeDocument/2006/customXml" ds:itemID="{F9DFC69D-0BF6-4149-B3EF-62A8149449D4}"/>
</file>

<file path=customXml/itemProps5.xml><?xml version="1.0" encoding="utf-8"?>
<ds:datastoreItem xmlns:ds="http://schemas.openxmlformats.org/officeDocument/2006/customXml" ds:itemID="{CB9F4EE2-7F01-4686-8E56-4F5FA79A3A55}"/>
</file>

<file path=docProps/app.xml><?xml version="1.0" encoding="utf-8"?>
<Properties xmlns="http://schemas.openxmlformats.org/officeDocument/2006/extended-properties" xmlns:vt="http://schemas.openxmlformats.org/officeDocument/2006/docPropsVTypes">
  <Template>DE7D378.dotm</Template>
  <TotalTime>0</TotalTime>
  <Pages>2</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Energy</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sheryl.moody</dc:creator>
  <cp:lastModifiedBy>sheryl.moody</cp:lastModifiedBy>
  <cp:revision>2</cp:revision>
  <cp:lastPrinted>2017-01-04T22:11:00Z</cp:lastPrinted>
  <dcterms:created xsi:type="dcterms:W3CDTF">2017-06-05T18:58:00Z</dcterms:created>
  <dcterms:modified xsi:type="dcterms:W3CDTF">2017-06-05T18:58:00Z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0x0101000DE5D5298DFD0D43B908E4CDFA3BA3CF</vt:lpwstr>
  </property>
</Properties>
</file>